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CA278" w14:textId="4FE59FED" w:rsidR="003508FD" w:rsidRPr="00CF6BC7" w:rsidRDefault="00D837CD" w:rsidP="00CF6BC7">
      <w:pPr>
        <w:pStyle w:val="Red-Title"/>
        <w:rPr>
          <w:sz w:val="28"/>
          <w:szCs w:val="28"/>
        </w:rPr>
      </w:pPr>
      <w:r>
        <w:rPr>
          <w:sz w:val="52"/>
          <w:szCs w:val="52"/>
        </w:rPr>
        <w:t>Expectation is Key</w:t>
      </w:r>
      <w:r w:rsidR="00A84C0B">
        <w:rPr>
          <w:sz w:val="52"/>
          <w:szCs w:val="52"/>
        </w:rPr>
        <w:br/>
      </w:r>
      <w:r>
        <w:rPr>
          <w:sz w:val="28"/>
          <w:szCs w:val="28"/>
        </w:rPr>
        <w:t>Applications</w:t>
      </w:r>
      <w:r w:rsidR="006413FD">
        <w:rPr>
          <w:sz w:val="28"/>
          <w:szCs w:val="28"/>
        </w:rPr>
        <w:t xml:space="preserve"> </w:t>
      </w:r>
      <w:r w:rsidR="00446BF2">
        <w:rPr>
          <w:sz w:val="28"/>
          <w:szCs w:val="28"/>
        </w:rPr>
        <w:t>by</w:t>
      </w:r>
      <w:r w:rsidR="006413FD">
        <w:rPr>
          <w:sz w:val="28"/>
          <w:szCs w:val="28"/>
        </w:rPr>
        <w:t xml:space="preserve"> </w:t>
      </w:r>
      <w:bookmarkStart w:id="0" w:name="_Toc299719814"/>
      <w:r>
        <w:rPr>
          <w:sz w:val="28"/>
          <w:szCs w:val="28"/>
        </w:rPr>
        <w:t>Mark Csoros</w:t>
      </w:r>
    </w:p>
    <w:p w14:paraId="435595CC" w14:textId="6F8DE242" w:rsidR="005E1ABE" w:rsidRDefault="00F62A0C" w:rsidP="00B0021A">
      <w:pPr>
        <w:pStyle w:val="NoSpacing"/>
        <w:spacing w:line="276" w:lineRule="auto"/>
      </w:pPr>
      <w:r>
        <w:rPr>
          <w:noProof/>
        </w:rPr>
        <w:drawing>
          <wp:inline distT="0" distB="0" distL="0" distR="0" wp14:anchorId="283D06DF" wp14:editId="772322DF">
            <wp:extent cx="6207760" cy="3491865"/>
            <wp:effectExtent l="133350" t="114300" r="116840" b="1657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17-02-11 09.24.52.jpg"/>
                    <pic:cNvPicPr/>
                  </pic:nvPicPr>
                  <pic:blipFill>
                    <a:blip r:embed="rId8">
                      <a:extLst>
                        <a:ext uri="{28A0092B-C50C-407E-A947-70E740481C1C}">
                          <a14:useLocalDpi xmlns:a14="http://schemas.microsoft.com/office/drawing/2010/main" val="0"/>
                        </a:ext>
                      </a:extLst>
                    </a:blip>
                    <a:stretch>
                      <a:fillRect/>
                    </a:stretch>
                  </pic:blipFill>
                  <pic:spPr>
                    <a:xfrm>
                      <a:off x="0" y="0"/>
                      <a:ext cx="6207760" cy="34918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EF33727" w14:textId="105BA381" w:rsidR="007B74B5" w:rsidRPr="007B74B5" w:rsidRDefault="007B74B5" w:rsidP="00086164">
      <w:r w:rsidRPr="007B74B5">
        <w:t xml:space="preserve">In this article, there won’t be a single application that </w:t>
      </w:r>
      <w:r w:rsidR="00FE0FDE">
        <w:t>i</w:t>
      </w:r>
      <w:r w:rsidRPr="007B74B5">
        <w:t xml:space="preserve">s </w:t>
      </w:r>
      <w:r w:rsidR="00FE0FDE">
        <w:t xml:space="preserve">completely </w:t>
      </w:r>
      <w:r w:rsidRPr="007B74B5">
        <w:t xml:space="preserve">to do with a court proceeding. Criminal procedure, rightly defined, applies to everything from preventative policing to parole, but only part of criminal procedure should be discussed under this resolution. If you haven’t read the Resolutional Overview yet, I recommend you do so, but here’s the part you really need to know for right now: </w:t>
      </w:r>
    </w:p>
    <w:p w14:paraId="6397A12B" w14:textId="53AAE440" w:rsidR="007B74B5" w:rsidRPr="007B74B5" w:rsidRDefault="007B74B5" w:rsidP="00086164">
      <w:pPr>
        <w:ind w:left="720"/>
      </w:pPr>
      <w:r>
        <w:t>“</w:t>
      </w:r>
      <w:r w:rsidRPr="007B74B5">
        <w:t>…you have a right to privacy when you have a reasonable expectation of privacy. If you know you’re being observed, or you unreasonably think you aren’t being observed, that right to privacy vanishes</w:t>
      </w:r>
      <w:r w:rsidR="00485C50">
        <w:t>.”</w:t>
      </w:r>
      <w:r w:rsidRPr="00485C50">
        <w:rPr>
          <w:rStyle w:val="FootnoteReference"/>
        </w:rPr>
        <w:footnoteReference w:id="1"/>
      </w:r>
    </w:p>
    <w:p w14:paraId="2A208BF7" w14:textId="715C6F9A" w:rsidR="00485C50" w:rsidRDefault="007B74B5" w:rsidP="007B74B5">
      <w:r w:rsidRPr="007B74B5">
        <w:t xml:space="preserve">This standard for determining when a right to privacy exists was set by Supreme Court Justice John Harlan, in the landmark SCOTUS case </w:t>
      </w:r>
      <w:r w:rsidRPr="00D80264">
        <w:rPr>
          <w:i/>
        </w:rPr>
        <w:t>Katz v. U.S.</w:t>
      </w:r>
      <w:r w:rsidRPr="007B74B5">
        <w:t xml:space="preserve"> The two-part privacy test has been a part of privacy jurisprudence for </w:t>
      </w:r>
      <w:r w:rsidR="0021580E" w:rsidRPr="007B74B5">
        <w:t>decades and</w:t>
      </w:r>
      <w:r w:rsidRPr="007B74B5">
        <w:t xml:space="preserve"> </w:t>
      </w:r>
      <w:r w:rsidR="00086164">
        <w:t xml:space="preserve">has </w:t>
      </w:r>
      <w:r w:rsidRPr="007B74B5">
        <w:t xml:space="preserve">been used to decide some cases that we’ll view as a part of this resolution. </w:t>
      </w:r>
    </w:p>
    <w:p w14:paraId="4B0ECBD5" w14:textId="3DA64E8F" w:rsidR="007B74B5" w:rsidRPr="007B74B5" w:rsidRDefault="007B74B5" w:rsidP="007B74B5">
      <w:r w:rsidRPr="007B74B5">
        <w:lastRenderedPageBreak/>
        <w:t>The reason why I bring it up is that in court, most reasonable expectations of privacy vanish. If the court wants to view something about a criminal case, they subpoena it. You cannot refuse a subpoena, so it would be silly to claim an ex</w:t>
      </w:r>
      <w:bookmarkStart w:id="1" w:name="_GoBack"/>
      <w:bookmarkEnd w:id="1"/>
      <w:r w:rsidRPr="007B74B5">
        <w:t xml:space="preserve">pectation of privacy after one has been served. Similarly, when presented with a warrant backed by reasonable suspicion of wrongdoing, you can’t merely tell the searching officers to back off, because you expect your privacy. You’ll be handcuffed and put in the backseat of the police cruiser. </w:t>
      </w:r>
      <w:r w:rsidR="00FE0FDE">
        <w:t>Now, we will discuss court cases that deal with the admissibility of evidence gathered in violation of privacy rights,</w:t>
      </w:r>
      <w:r w:rsidR="00D60303">
        <w:t xml:space="preserve"> but we won’t discuss whether or not it’s allowable to serve warrants or subpoenas. </w:t>
      </w:r>
    </w:p>
    <w:p w14:paraId="2FBF6F08" w14:textId="138EB196" w:rsidR="007B74B5" w:rsidRDefault="007B74B5" w:rsidP="007B74B5">
      <w:r>
        <w:t>For our purposes, that means that we’re restricted to applications that occur when a reasonable expectation of privacy exists. When there is no reasonable expectation of privacy, that right to privacy doesn’t exist, and there is no conflict in the example. So</w:t>
      </w:r>
      <w:r w:rsidR="00086164">
        <w:t>,</w:t>
      </w:r>
      <w:r>
        <w:t xml:space="preserve"> affirmatives, don’t run an application about a criminal who got served with a warrant, got searched, and was convicted. That doesn’t prove conflict. Instead, focus on where a criminal had an expectation of privacy, had that privacy violated, and lives were saved. That does prove conflict, and make negative face up to the application, instead of poking a hole in it and quickly moving on.</w:t>
      </w:r>
    </w:p>
    <w:p w14:paraId="3252599D" w14:textId="7318255B" w:rsidR="00474340" w:rsidRDefault="00474340" w:rsidP="00086164">
      <w:pPr>
        <w:pStyle w:val="Heading1"/>
      </w:pPr>
      <w:r>
        <w:t>The Exclusionary Rule</w:t>
      </w:r>
    </w:p>
    <w:p w14:paraId="66C8EDB7" w14:textId="3D0094BA" w:rsidR="00D60303" w:rsidRDefault="00474340" w:rsidP="00485C50">
      <w:r>
        <w:t xml:space="preserve">The exclusionary rule is one of those applications that can go either way. The basic premise of the exclusionary rule is that any information or evidence found in violation of a defendant’s Constitutional rights has to be excluded (hence the name) from a criminal proceeding. If a police officer searches your home without a warrant and finds incriminating evidence, that evidence cannot be used in court. This is a strong protection for privacy, and a harsh blow to truth-seeking. </w:t>
      </w:r>
      <w:r w:rsidR="00D60303">
        <w:t>Justice Benjamin Cardoza, of the New York Court of Appeals, once protested that t</w:t>
      </w:r>
      <w:r w:rsidR="00485C50">
        <w:t xml:space="preserve">he exclusionary rule meant that, </w:t>
      </w:r>
      <w:r w:rsidR="00D60303">
        <w:t>“The criminal is to go free because the constable blundered</w:t>
      </w:r>
      <w:r w:rsidR="00485C50">
        <w:t>.”</w:t>
      </w:r>
      <w:r w:rsidR="00D60303" w:rsidRPr="00485C50">
        <w:rPr>
          <w:rStyle w:val="FootnoteReference"/>
        </w:rPr>
        <w:footnoteReference w:id="2"/>
      </w:r>
    </w:p>
    <w:p w14:paraId="0A868B5E" w14:textId="04ABFB2A" w:rsidR="00B90E52" w:rsidRDefault="002F2C58" w:rsidP="00D60303">
      <w:r>
        <w:t xml:space="preserve">Obviously, on affirmative, there is room to protest that the exclusionary rule is a dangerous example of why privacy should be less valued than truth-seeking. On negative, though, you have several decades of jurisprudence to draw from, with all the attendant reasoning about the basis of individual privacy rights. </w:t>
      </w:r>
      <w:r w:rsidR="00FF0633" w:rsidRPr="00D80264">
        <w:rPr>
          <w:i/>
        </w:rPr>
        <w:t>Weeks v. U.S.</w:t>
      </w:r>
      <w:r w:rsidR="00FF0633">
        <w:rPr>
          <w:rStyle w:val="FootnoteReference"/>
        </w:rPr>
        <w:footnoteReference w:id="3"/>
      </w:r>
      <w:r w:rsidR="00FF0633">
        <w:t xml:space="preserve">, </w:t>
      </w:r>
      <w:r w:rsidRPr="00D80264">
        <w:rPr>
          <w:i/>
        </w:rPr>
        <w:t>Mapp v. Ohio</w:t>
      </w:r>
      <w:r>
        <w:rPr>
          <w:rStyle w:val="FootnoteReference"/>
        </w:rPr>
        <w:footnoteReference w:id="4"/>
      </w:r>
      <w:r>
        <w:t>,</w:t>
      </w:r>
      <w:r w:rsidR="00FF0633">
        <w:t xml:space="preserve"> and</w:t>
      </w:r>
      <w:r>
        <w:t xml:space="preserve"> </w:t>
      </w:r>
      <w:proofErr w:type="spellStart"/>
      <w:r w:rsidRPr="00D80264">
        <w:rPr>
          <w:i/>
        </w:rPr>
        <w:t>Kyllo</w:t>
      </w:r>
      <w:proofErr w:type="spellEnd"/>
      <w:r w:rsidRPr="00D80264">
        <w:rPr>
          <w:i/>
        </w:rPr>
        <w:t xml:space="preserve"> v. U.S.</w:t>
      </w:r>
      <w:r w:rsidR="00A92C73">
        <w:rPr>
          <w:rStyle w:val="FootnoteReference"/>
        </w:rPr>
        <w:footnoteReference w:id="5"/>
      </w:r>
      <w:r w:rsidR="00FF0633">
        <w:t xml:space="preserve"> are all solid decision that contain a treasure chest of privacy theory and reasoning on individual rights</w:t>
      </w:r>
      <w:r w:rsidR="00D40565">
        <w:t>, and I would encourage you to read them and use them.</w:t>
      </w:r>
    </w:p>
    <w:p w14:paraId="54CF25F1" w14:textId="3444BFC6" w:rsidR="002963BB" w:rsidRDefault="002963BB" w:rsidP="00086164">
      <w:pPr>
        <w:pStyle w:val="Heading1"/>
      </w:pPr>
      <w:r>
        <w:lastRenderedPageBreak/>
        <w:t>Third Party Doctrine</w:t>
      </w:r>
    </w:p>
    <w:p w14:paraId="34FA5CE1" w14:textId="52D97510" w:rsidR="002963BB" w:rsidRDefault="002963BB" w:rsidP="00D60303">
      <w:r>
        <w:t xml:space="preserve">In a nutshell, the </w:t>
      </w:r>
      <w:r w:rsidR="00086164">
        <w:t>third-party</w:t>
      </w:r>
      <w:r>
        <w:t xml:space="preserve"> doctrine says that we don’t have an expectation of privacy with information that we turn over to a third party. This “third party” term means anyone that you voluntarily turn information over to, like your bank, phone company, or internet service provider (ISP). </w:t>
      </w:r>
      <w:r w:rsidR="00DD236A">
        <w:t xml:space="preserve">Two cases set this doctrine, </w:t>
      </w:r>
      <w:r w:rsidR="00DD236A" w:rsidRPr="00D80264">
        <w:rPr>
          <w:i/>
        </w:rPr>
        <w:t>U.S. v.</w:t>
      </w:r>
      <w:r w:rsidR="00DD236A">
        <w:t xml:space="preserve"> </w:t>
      </w:r>
      <w:r w:rsidR="00DD236A" w:rsidRPr="00D80264">
        <w:rPr>
          <w:i/>
        </w:rPr>
        <w:t>Miller</w:t>
      </w:r>
      <w:r w:rsidR="00DD236A">
        <w:t xml:space="preserve">, and </w:t>
      </w:r>
      <w:r w:rsidR="00D80264" w:rsidRPr="00D80264">
        <w:rPr>
          <w:i/>
        </w:rPr>
        <w:t>Smith v. Maryland</w:t>
      </w:r>
      <w:r w:rsidR="00D80264">
        <w:t xml:space="preserve">. In </w:t>
      </w:r>
      <w:r w:rsidR="00D80264">
        <w:rPr>
          <w:i/>
        </w:rPr>
        <w:t xml:space="preserve">Miller, </w:t>
      </w:r>
      <w:r w:rsidR="00D80264">
        <w:t>the Court held that:</w:t>
      </w:r>
    </w:p>
    <w:p w14:paraId="14F8CFFF" w14:textId="5B681E80" w:rsidR="00D80264" w:rsidRDefault="00D80264" w:rsidP="00086164">
      <w:pPr>
        <w:ind w:left="720"/>
        <w:rPr>
          <w:shd w:val="clear" w:color="auto" w:fill="FFFFFF"/>
        </w:rPr>
      </w:pPr>
      <w:r>
        <w:rPr>
          <w:shd w:val="clear" w:color="auto" w:fill="FFFFFF"/>
        </w:rPr>
        <w:t>“</w:t>
      </w:r>
      <w:r w:rsidRPr="00D80264">
        <w:rPr>
          <w:shd w:val="clear" w:color="auto" w:fill="FFFFFF"/>
        </w:rPr>
        <w:t>The depositor takes the risk, in revealing his affairs to another, that the information will be conveyed by that person to the Government</w:t>
      </w:r>
      <w:r w:rsidR="005A4D8B">
        <w:rPr>
          <w:shd w:val="clear" w:color="auto" w:fill="FFFFFF"/>
        </w:rPr>
        <w:t>…</w:t>
      </w:r>
      <w:r w:rsidRPr="00D80264">
        <w:rPr>
          <w:shd w:val="clear" w:color="auto" w:fill="FFFFFF"/>
        </w:rPr>
        <w:t>This Court has held repeatedly that the Fourth Amendment does not prohibit the obtaining of information revealed to a third party and conveyed by him to Government authorities, even if the information is revealed on the assumption that it will be used only for a limited purpose and the confidence placed in the third party will not be betrayed</w:t>
      </w:r>
      <w:r w:rsidR="00485C50">
        <w:rPr>
          <w:shd w:val="clear" w:color="auto" w:fill="FFFFFF"/>
        </w:rPr>
        <w:t>.”</w:t>
      </w:r>
      <w:r w:rsidR="00933257">
        <w:rPr>
          <w:rStyle w:val="FootnoteReference"/>
          <w:i/>
          <w:shd w:val="clear" w:color="auto" w:fill="FFFFFF"/>
          <w14:textFill>
            <w14:solidFill>
              <w14:srgbClr w14:val="000000">
                <w14:lumMod w14:val="95000"/>
                <w14:lumOff w14:val="5000"/>
              </w14:srgbClr>
            </w14:solidFill>
          </w14:textFill>
        </w:rPr>
        <w:footnoteReference w:id="6"/>
      </w:r>
    </w:p>
    <w:p w14:paraId="31B357BD" w14:textId="3FA6852D" w:rsidR="0091636E" w:rsidRPr="0091636E" w:rsidRDefault="005A4D8B" w:rsidP="00086164">
      <w:r>
        <w:t xml:space="preserve">Miller was intending to circumvent the U.S. whisky </w:t>
      </w:r>
      <w:r w:rsidR="00086164">
        <w:t>tax and</w:t>
      </w:r>
      <w:r>
        <w:t xml:space="preserve"> got caught because law enforcement accessed his financial information. </w:t>
      </w:r>
      <w:r w:rsidR="0091636E">
        <w:t xml:space="preserve">In </w:t>
      </w:r>
      <w:r w:rsidR="0091636E">
        <w:rPr>
          <w:i/>
        </w:rPr>
        <w:t xml:space="preserve">Smith, </w:t>
      </w:r>
      <w:r w:rsidR="0091636E">
        <w:t>a very bad person was caught and convicted because of proactive policing and a cooperative third party</w:t>
      </w:r>
      <w:r w:rsidR="00485C50">
        <w:t>.</w:t>
      </w:r>
      <w:r w:rsidR="00933257">
        <w:rPr>
          <w:rStyle w:val="FootnoteReference"/>
          <w14:textFill>
            <w14:solidFill>
              <w14:srgbClr w14:val="000000">
                <w14:lumMod w14:val="95000"/>
                <w14:lumOff w14:val="5000"/>
              </w14:srgbClr>
            </w14:solidFill>
          </w14:textFill>
        </w:rPr>
        <w:footnoteReference w:id="7"/>
      </w:r>
      <w:r w:rsidR="0091636E">
        <w:t xml:space="preserve"> I won’t give you all the details of that case, but it’s a landmark for modern investigative procedures, so I heartily recommend you read it. </w:t>
      </w:r>
      <w:r w:rsidR="00933257">
        <w:t>The key takeaway, though, is that</w:t>
      </w:r>
      <w:r w:rsidR="009808F1">
        <w:t xml:space="preserve"> even trust in third parties doesn’t prevent investigators from seizing that information without a warrant. That idea held firm until this year, when SCOTUS decided </w:t>
      </w:r>
      <w:r w:rsidR="009808F1" w:rsidRPr="009808F1">
        <w:rPr>
          <w:i/>
        </w:rPr>
        <w:t>Carpenter v. U.S.</w:t>
      </w:r>
    </w:p>
    <w:p w14:paraId="2AEAE5AA" w14:textId="1616591E" w:rsidR="004E6ACB" w:rsidRPr="00485C50" w:rsidRDefault="004E6ACB" w:rsidP="00086164">
      <w:pPr>
        <w:pStyle w:val="Heading1"/>
        <w:rPr>
          <w:i/>
        </w:rPr>
      </w:pPr>
      <w:r w:rsidRPr="00485C50">
        <w:rPr>
          <w:i/>
        </w:rPr>
        <w:t xml:space="preserve">Carpenter v. U.S. </w:t>
      </w:r>
    </w:p>
    <w:p w14:paraId="35CAAEE7" w14:textId="24A721EA" w:rsidR="004E6ACB" w:rsidRDefault="004E6ACB" w:rsidP="00D60303">
      <w:r>
        <w:t xml:space="preserve">This case also falls partly under the exclusionary </w:t>
      </w:r>
      <w:r w:rsidR="00086164">
        <w:t>rule but</w:t>
      </w:r>
      <w:r>
        <w:t xml:space="preserve"> is deserving of special attention because of its recency and </w:t>
      </w:r>
      <w:r w:rsidR="002963BB">
        <w:t xml:space="preserve">because it poses a bit of a challenge to the </w:t>
      </w:r>
      <w:proofErr w:type="gramStart"/>
      <w:r w:rsidR="002963BB">
        <w:t>third party</w:t>
      </w:r>
      <w:proofErr w:type="gramEnd"/>
      <w:r w:rsidR="002963BB">
        <w:t xml:space="preserve"> doctrine</w:t>
      </w:r>
      <w:r w:rsidR="004C6168">
        <w:t xml:space="preserve">. </w:t>
      </w:r>
      <w:r w:rsidR="003D401B">
        <w:t xml:space="preserve">This case dealt with cell site </w:t>
      </w:r>
      <w:r w:rsidR="0037301A">
        <w:t>location information (CSLI)</w:t>
      </w:r>
      <w:r w:rsidR="003D401B">
        <w:t>, which can be used to determine the exact location (and location history) of pretty much anyone with a cell phone. The Court held that:</w:t>
      </w:r>
    </w:p>
    <w:p w14:paraId="29426E06" w14:textId="2EC10505" w:rsidR="003D401B" w:rsidRDefault="003D401B" w:rsidP="00086164">
      <w:pPr>
        <w:ind w:left="720"/>
      </w:pPr>
      <w:r>
        <w:t>“</w:t>
      </w:r>
      <w:r w:rsidRPr="003D401B">
        <w:t>Having found that the acquisition of Carpenter’s CSLI was a search, we also conclude that the Government must generally obtain a warrant supported by probable cause before acquiring such records.</w:t>
      </w:r>
      <w:r>
        <w:t>”</w:t>
      </w:r>
    </w:p>
    <w:p w14:paraId="724FF6E5" w14:textId="77777777" w:rsidR="00485C50" w:rsidRDefault="003D401B" w:rsidP="00D60303">
      <w:r>
        <w:t xml:space="preserve">Why? Because every detail of where we’ve been and who we’ve been with is not publicly available information, and therefore requires a warrant to access. </w:t>
      </w:r>
      <w:r w:rsidR="009808F1">
        <w:t xml:space="preserve">Even though CSLI is available to a third party, the severity of the privacy intrusion led the court to decide that a warrant was needed. </w:t>
      </w:r>
      <w:r>
        <w:t xml:space="preserve">This decision </w:t>
      </w:r>
      <w:r w:rsidR="009808F1">
        <w:t xml:space="preserve">breaks with the </w:t>
      </w:r>
      <w:proofErr w:type="gramStart"/>
      <w:r w:rsidR="009808F1">
        <w:t>third party</w:t>
      </w:r>
      <w:proofErr w:type="gramEnd"/>
      <w:r w:rsidR="009808F1">
        <w:t xml:space="preserve"> </w:t>
      </w:r>
      <w:r w:rsidR="00086164">
        <w:t>doctrine but</w:t>
      </w:r>
      <w:r w:rsidR="009808F1">
        <w:t xml:space="preserve"> </w:t>
      </w:r>
      <w:r>
        <w:t xml:space="preserve">mirrors </w:t>
      </w:r>
      <w:r w:rsidR="009808F1">
        <w:t xml:space="preserve">some </w:t>
      </w:r>
      <w:r>
        <w:t xml:space="preserve">other SCOTUS cases about privacy in a </w:t>
      </w:r>
      <w:r>
        <w:lastRenderedPageBreak/>
        <w:t>technological age</w:t>
      </w:r>
      <w:r w:rsidR="009808F1">
        <w:t>. One of those cases is</w:t>
      </w:r>
      <w:r>
        <w:t xml:space="preserve"> </w:t>
      </w:r>
      <w:r w:rsidR="00B90E52" w:rsidRPr="00D80264">
        <w:rPr>
          <w:i/>
        </w:rPr>
        <w:t>Dow Chemical v. U.S.</w:t>
      </w:r>
      <w:r>
        <w:rPr>
          <w:rStyle w:val="FootnoteReference"/>
        </w:rPr>
        <w:footnoteReference w:id="8"/>
      </w:r>
      <w:r w:rsidR="00BF52E5">
        <w:t xml:space="preserve">, where the technology in question was a drone that could peer over the walls of a chemical plant. </w:t>
      </w:r>
    </w:p>
    <w:p w14:paraId="52205610" w14:textId="00BFB072" w:rsidR="00F77A71" w:rsidRPr="00F77A71" w:rsidRDefault="00BF52E5" w:rsidP="00D60303">
      <w:r>
        <w:t xml:space="preserve">Consistently, though, the Court has held that technological improvements in surveillance methods still require warrants to use, since most technologies reveal details that aren’t accessible by the general populace. </w:t>
      </w:r>
      <w:r w:rsidR="00BD7416">
        <w:t xml:space="preserve">The interesting thing to note is that Carpenter was a really bad dude. </w:t>
      </w:r>
      <w:r w:rsidR="009674C1">
        <w:t>He was in a group of men who went around robbing electronics stores at gunpoint</w:t>
      </w:r>
      <w:r w:rsidR="009808F1">
        <w:t xml:space="preserve"> </w:t>
      </w:r>
      <w:r w:rsidR="009674C1">
        <w:t xml:space="preserve">and was later found to be guilty of </w:t>
      </w:r>
      <w:r w:rsidR="00A66793">
        <w:t>several charges, which earned him a sentence of 116 years in prison. The decision to invade Carpenter’s privacy helped us catch and tr</w:t>
      </w:r>
      <w:r w:rsidR="001734C2">
        <w:t>y</w:t>
      </w:r>
      <w:r w:rsidR="00A66793">
        <w:t xml:space="preserve"> an objectively guilty and dangerous criminal. Truth-seeking at the expense of privacy </w:t>
      </w:r>
      <w:r w:rsidR="00F77A71">
        <w:t>helps take criminal</w:t>
      </w:r>
      <w:r w:rsidR="00B354DD">
        <w:t xml:space="preserve">s </w:t>
      </w:r>
      <w:r w:rsidR="00F77A71">
        <w:t xml:space="preserve">off the street. </w:t>
      </w:r>
    </w:p>
    <w:p w14:paraId="3EAA3390" w14:textId="1472C80E" w:rsidR="0090645A" w:rsidRDefault="00A71C36" w:rsidP="00086164">
      <w:pPr>
        <w:pStyle w:val="Heading1"/>
      </w:pPr>
      <w:r>
        <w:t>Exceptions to the Rule</w:t>
      </w:r>
    </w:p>
    <w:p w14:paraId="653721AF" w14:textId="25F90555" w:rsidR="00A71C36" w:rsidRPr="00A71C36" w:rsidRDefault="00A71C36" w:rsidP="00D60303">
      <w:r>
        <w:t xml:space="preserve">Now, there are times where a </w:t>
      </w:r>
      <w:r w:rsidR="00EB39C5">
        <w:t xml:space="preserve">warrantless search can be conducted. These are powerful examples for affirmative, as they demonstrate how we’re willing to sacrifice privacy when truth-seeking is necessary for the community. </w:t>
      </w:r>
      <w:proofErr w:type="spellStart"/>
      <w:r w:rsidR="00EB39C5">
        <w:t>Justia</w:t>
      </w:r>
      <w:proofErr w:type="spellEnd"/>
      <w:r w:rsidR="00EB39C5">
        <w:t xml:space="preserve">, an online legal information site, </w:t>
      </w:r>
      <w:r w:rsidR="00B65BC6">
        <w:t>lists six exceptions to the warrant requirement:</w:t>
      </w:r>
    </w:p>
    <w:p w14:paraId="7D5BD302" w14:textId="77777777" w:rsidR="0090645A" w:rsidRPr="0090645A" w:rsidRDefault="0090645A" w:rsidP="0090645A">
      <w:pPr>
        <w:numPr>
          <w:ilvl w:val="0"/>
          <w:numId w:val="33"/>
        </w:numPr>
        <w:spacing w:before="100" w:beforeAutospacing="1" w:after="100" w:afterAutospacing="1" w:line="240" w:lineRule="auto"/>
        <w:rPr>
          <w:rFonts w:eastAsia="Times New Roman"/>
          <w:color w:val="000000"/>
        </w:rPr>
      </w:pPr>
      <w:r w:rsidRPr="0090645A">
        <w:rPr>
          <w:rFonts w:eastAsia="Times New Roman"/>
          <w:b/>
          <w:bCs/>
          <w:color w:val="000000"/>
        </w:rPr>
        <w:t>Consent. </w:t>
      </w:r>
      <w:r w:rsidRPr="0090645A">
        <w:rPr>
          <w:rFonts w:eastAsia="Times New Roman"/>
          <w:color w:val="000000"/>
        </w:rPr>
        <w:t>Police may conduct a search without a search warrant if they obtain consent. Consent must be freely and voluntarily given by a person with a reasonable expectation of privacy in the area or property to be searched.</w:t>
      </w:r>
    </w:p>
    <w:p w14:paraId="46BAEF5C" w14:textId="77777777" w:rsidR="0090645A" w:rsidRPr="0090645A" w:rsidRDefault="0090645A" w:rsidP="0090645A">
      <w:pPr>
        <w:numPr>
          <w:ilvl w:val="0"/>
          <w:numId w:val="33"/>
        </w:numPr>
        <w:spacing w:before="100" w:beforeAutospacing="1" w:after="100" w:afterAutospacing="1" w:line="240" w:lineRule="auto"/>
        <w:rPr>
          <w:rFonts w:eastAsia="Times New Roman"/>
          <w:color w:val="000000"/>
        </w:rPr>
      </w:pPr>
      <w:r w:rsidRPr="0090645A">
        <w:rPr>
          <w:rFonts w:eastAsia="Times New Roman"/>
          <w:b/>
          <w:bCs/>
          <w:color w:val="000000"/>
        </w:rPr>
        <w:t>Plain View.</w:t>
      </w:r>
      <w:r w:rsidRPr="0090645A">
        <w:rPr>
          <w:rFonts w:eastAsia="Times New Roman"/>
          <w:color w:val="000000"/>
        </w:rPr>
        <w:t> An officer may seize evidence without a warrant if an officer is on the premises lawfully and the evidence is found in plain view.</w:t>
      </w:r>
    </w:p>
    <w:p w14:paraId="0C7D6B2D" w14:textId="77777777" w:rsidR="0090645A" w:rsidRPr="0090645A" w:rsidRDefault="0090645A" w:rsidP="0090645A">
      <w:pPr>
        <w:numPr>
          <w:ilvl w:val="0"/>
          <w:numId w:val="33"/>
        </w:numPr>
        <w:spacing w:before="100" w:beforeAutospacing="1" w:after="100" w:afterAutospacing="1" w:line="240" w:lineRule="auto"/>
        <w:rPr>
          <w:rFonts w:eastAsia="Times New Roman"/>
          <w:color w:val="000000"/>
        </w:rPr>
      </w:pPr>
      <w:r w:rsidRPr="0090645A">
        <w:rPr>
          <w:rFonts w:eastAsia="Times New Roman"/>
          <w:b/>
          <w:bCs/>
          <w:color w:val="000000"/>
        </w:rPr>
        <w:t>Search incident to arrest.</w:t>
      </w:r>
      <w:r w:rsidRPr="0090645A">
        <w:rPr>
          <w:rFonts w:eastAsia="Times New Roman"/>
          <w:color w:val="000000"/>
        </w:rPr>
        <w:t> While conducting a lawful arrest, an officer may search an individual's person and their immediate surroundings for weapons or other items that may harm the officer. If a person is arrested in or near a vehicle, the officer has the right to search the passenger compartment of that vehicle.</w:t>
      </w:r>
    </w:p>
    <w:p w14:paraId="42854D27" w14:textId="77777777" w:rsidR="0090645A" w:rsidRPr="0090645A" w:rsidRDefault="0090645A" w:rsidP="0090645A">
      <w:pPr>
        <w:numPr>
          <w:ilvl w:val="0"/>
          <w:numId w:val="33"/>
        </w:numPr>
        <w:spacing w:before="100" w:beforeAutospacing="1" w:after="100" w:afterAutospacing="1" w:line="240" w:lineRule="auto"/>
        <w:rPr>
          <w:rFonts w:eastAsia="Times New Roman"/>
          <w:color w:val="000000"/>
        </w:rPr>
      </w:pPr>
      <w:r w:rsidRPr="0090645A">
        <w:rPr>
          <w:rFonts w:eastAsia="Times New Roman"/>
          <w:b/>
          <w:bCs/>
          <w:color w:val="000000"/>
        </w:rPr>
        <w:t>Exigent Circumstances.</w:t>
      </w:r>
      <w:r w:rsidRPr="0090645A">
        <w:rPr>
          <w:rFonts w:eastAsia="Times New Roman"/>
          <w:color w:val="000000"/>
        </w:rPr>
        <w:t xml:space="preserve"> Police are not required to obtain a search warrant if they reasonably believe that evidence may be </w:t>
      </w:r>
      <w:proofErr w:type="gramStart"/>
      <w:r w:rsidRPr="0090645A">
        <w:rPr>
          <w:rFonts w:eastAsia="Times New Roman"/>
          <w:color w:val="000000"/>
        </w:rPr>
        <w:t>destroyed</w:t>
      </w:r>
      <w:proofErr w:type="gramEnd"/>
      <w:r w:rsidRPr="0090645A">
        <w:rPr>
          <w:rFonts w:eastAsia="Times New Roman"/>
          <w:color w:val="000000"/>
        </w:rPr>
        <w:t xml:space="preserve"> or others may be placed in danger in the time it would take to secure the warrant.</w:t>
      </w:r>
    </w:p>
    <w:p w14:paraId="0EEDA6AA" w14:textId="77777777" w:rsidR="0090645A" w:rsidRPr="0090645A" w:rsidRDefault="0090645A" w:rsidP="0090645A">
      <w:pPr>
        <w:numPr>
          <w:ilvl w:val="0"/>
          <w:numId w:val="33"/>
        </w:numPr>
        <w:spacing w:before="100" w:beforeAutospacing="1" w:after="100" w:afterAutospacing="1" w:line="240" w:lineRule="auto"/>
        <w:rPr>
          <w:rFonts w:eastAsia="Times New Roman"/>
          <w:color w:val="000000"/>
        </w:rPr>
      </w:pPr>
      <w:r w:rsidRPr="0090645A">
        <w:rPr>
          <w:rFonts w:eastAsia="Times New Roman"/>
          <w:b/>
          <w:bCs/>
          <w:color w:val="000000"/>
        </w:rPr>
        <w:t>Automobile Exception.</w:t>
      </w:r>
      <w:r w:rsidRPr="0090645A">
        <w:rPr>
          <w:rFonts w:eastAsia="Times New Roman"/>
          <w:color w:val="000000"/>
        </w:rPr>
        <w:t> An officer may search a vehicle if they have a reasonable belief that contraband is contained inside the vehicle.</w:t>
      </w:r>
    </w:p>
    <w:p w14:paraId="4E1F84E6" w14:textId="176E107E" w:rsidR="0090645A" w:rsidRPr="0090645A" w:rsidRDefault="0090645A" w:rsidP="0090645A">
      <w:pPr>
        <w:numPr>
          <w:ilvl w:val="0"/>
          <w:numId w:val="33"/>
        </w:numPr>
        <w:spacing w:before="100" w:beforeAutospacing="1" w:after="100" w:afterAutospacing="1" w:line="240" w:lineRule="auto"/>
        <w:rPr>
          <w:rFonts w:eastAsia="Times New Roman"/>
          <w:color w:val="000000"/>
        </w:rPr>
      </w:pPr>
      <w:r w:rsidRPr="0090645A">
        <w:rPr>
          <w:rFonts w:eastAsia="Times New Roman"/>
          <w:b/>
          <w:bCs/>
          <w:color w:val="000000"/>
        </w:rPr>
        <w:t>Hot Pursuit.</w:t>
      </w:r>
      <w:r w:rsidRPr="0090645A">
        <w:rPr>
          <w:rFonts w:eastAsia="Times New Roman"/>
          <w:color w:val="000000"/>
        </w:rPr>
        <w:t> Police may enter a private dwelling if they are in "hot pursuit" of a fleeing criminal. Once inside a dwelling, police may search the entire area without first obtaining a search warrant.</w:t>
      </w:r>
      <w:r w:rsidR="00D80264">
        <w:rPr>
          <w:rStyle w:val="FootnoteReference"/>
          <w:rFonts w:eastAsia="Times New Roman"/>
        </w:rPr>
        <w:footnoteReference w:id="9"/>
      </w:r>
    </w:p>
    <w:p w14:paraId="2AF74D81" w14:textId="18FDDB80" w:rsidR="0090645A" w:rsidRDefault="00B65BC6" w:rsidP="00D60303">
      <w:r>
        <w:t xml:space="preserve">In any of these scenarios, the need to seek out truth comes before the privacy rights of individuals. </w:t>
      </w:r>
      <w:r w:rsidR="00867929">
        <w:t xml:space="preserve">Of course, reasonable belief is a broad and unclear standard, and evidence is often banned from trial </w:t>
      </w:r>
      <w:r w:rsidR="00867929">
        <w:lastRenderedPageBreak/>
        <w:t>(suppressed, in legal parlance) because a search was based on an unreasonable expectation. But, our law has mechanisms to allow for quick and efficient searches when the public safety requires it.</w:t>
      </w:r>
    </w:p>
    <w:p w14:paraId="5DDA7492" w14:textId="773B533A" w:rsidR="00867929" w:rsidRDefault="00867929" w:rsidP="00086164">
      <w:pPr>
        <w:pStyle w:val="Heading1"/>
      </w:pPr>
      <w:r>
        <w:t>Conclusion</w:t>
      </w:r>
    </w:p>
    <w:p w14:paraId="1E481D72" w14:textId="0189E236" w:rsidR="00867929" w:rsidRDefault="00867929" w:rsidP="00D60303">
      <w:r>
        <w:t>You might be wondering why I spent so much time going over Supreme Court cases</w:t>
      </w:r>
      <w:r w:rsidR="00F77A71">
        <w:t xml:space="preserve"> and 4</w:t>
      </w:r>
      <w:r w:rsidR="00F77A71" w:rsidRPr="00F77A71">
        <w:rPr>
          <w:vertAlign w:val="superscript"/>
        </w:rPr>
        <w:t>th</w:t>
      </w:r>
      <w:r w:rsidR="00F77A71">
        <w:t xml:space="preserve"> Amendment particulars</w:t>
      </w:r>
      <w:r>
        <w:t xml:space="preserve">. That’s a great question, and to answer it I’m going to use yet another excerpt from yet another Supreme Court case. </w:t>
      </w:r>
    </w:p>
    <w:p w14:paraId="2BCD01DC" w14:textId="13934AD8" w:rsidR="00867929" w:rsidRDefault="00867929" w:rsidP="00086164">
      <w:pPr>
        <w:ind w:left="720"/>
        <w:rPr>
          <w:shd w:val="clear" w:color="auto" w:fill="FFFFFF"/>
        </w:rPr>
      </w:pPr>
      <w:r>
        <w:rPr>
          <w:shd w:val="clear" w:color="auto" w:fill="FFFFFF"/>
        </w:rPr>
        <w:t>“</w:t>
      </w:r>
      <w:r w:rsidRPr="00867929">
        <w:rPr>
          <w:shd w:val="clear" w:color="auto" w:fill="FFFFFF"/>
        </w:rPr>
        <w:t>The basic purpose of the Fourth Amendment, which is enforceable against the States through the Fourteenth, through its prohibition of "unreasonable" searches and seizures is to safeguard the privacy and security of individuals against arbitrary invasions by governmental officials</w:t>
      </w:r>
      <w:r w:rsidR="00485C50">
        <w:rPr>
          <w:shd w:val="clear" w:color="auto" w:fill="FFFFFF"/>
        </w:rPr>
        <w:t>.</w:t>
      </w:r>
      <w:r w:rsidR="00485C50" w:rsidRPr="00485C50">
        <w:rPr>
          <w:shd w:val="clear" w:color="auto" w:fill="FFFFFF"/>
        </w:rPr>
        <w:t>”</w:t>
      </w:r>
      <w:r w:rsidRPr="00485C50">
        <w:rPr>
          <w:rStyle w:val="FootnoteReference"/>
          <w:shd w:val="clear" w:color="auto" w:fill="FFFFFF"/>
        </w:rPr>
        <w:footnoteReference w:id="10"/>
      </w:r>
    </w:p>
    <w:p w14:paraId="3CF485B9" w14:textId="77777777" w:rsidR="00485C50" w:rsidRDefault="00867929" w:rsidP="00086164">
      <w:pPr>
        <w:rPr>
          <w:sz w:val="32"/>
        </w:rPr>
      </w:pPr>
      <w:r>
        <w:t xml:space="preserve">That was from </w:t>
      </w:r>
      <w:proofErr w:type="spellStart"/>
      <w:r w:rsidR="00BD7416" w:rsidRPr="00485C50">
        <w:rPr>
          <w:i/>
        </w:rPr>
        <w:t>Camara</w:t>
      </w:r>
      <w:proofErr w:type="spellEnd"/>
      <w:r w:rsidR="00BD7416" w:rsidRPr="00485C50">
        <w:rPr>
          <w:i/>
        </w:rPr>
        <w:t xml:space="preserve"> v. Municipal Court </w:t>
      </w:r>
      <w:r w:rsidR="00BD7416" w:rsidRPr="00485C50">
        <w:rPr>
          <w:i/>
          <w:shd w:val="clear" w:color="auto" w:fill="FFFFFF"/>
        </w:rPr>
        <w:t>of City and County of San Francisco</w:t>
      </w:r>
      <w:r w:rsidR="00BD7416">
        <w:rPr>
          <w:shd w:val="clear" w:color="auto" w:fill="FFFFFF"/>
        </w:rPr>
        <w:t>, a 1967 case that allowed a resident to deny access to building inspector who didn’t obtain a warrant. The reason why I quoted it wa</w:t>
      </w:r>
      <w:r w:rsidR="00485C50">
        <w:rPr>
          <w:shd w:val="clear" w:color="auto" w:fill="FFFFFF"/>
        </w:rPr>
        <w:t>s to emphasize that in the U.S.</w:t>
      </w:r>
      <w:r w:rsidR="00BD7416">
        <w:rPr>
          <w:shd w:val="clear" w:color="auto" w:fill="FFFFFF"/>
        </w:rPr>
        <w:t xml:space="preserve"> we define privacy rights through the Fourth Amendment. If you know Fourth Amendment jurisprudence inside and out, you will never lack for an application this year. Every single SCOTUS case that deals with the Fourth Amendment is a real-life example of the privacy vs truth-seeking debate playing out in the highest echelons of constitutional and philosophical thought.</w:t>
      </w:r>
      <w:bookmarkEnd w:id="0"/>
      <w:r w:rsidR="00933257">
        <w:rPr>
          <w:sz w:val="32"/>
        </w:rPr>
        <w:t xml:space="preserve"> </w:t>
      </w:r>
    </w:p>
    <w:p w14:paraId="69743D2E" w14:textId="77777777" w:rsidR="00485C50" w:rsidRDefault="00933257" w:rsidP="00086164">
      <w:r>
        <w:t xml:space="preserve">I know I’ve given you a lot to research and a lot of leads to track down, so I recommend you make a </w:t>
      </w:r>
      <w:r w:rsidR="00485C50">
        <w:t>list</w:t>
      </w:r>
      <w:r>
        <w:t xml:space="preserve"> of key cases and concepts to help you remember the details</w:t>
      </w:r>
      <w:r w:rsidR="009808F1">
        <w:t xml:space="preserve">. Also, don’t forget that the dissents have value as well. </w:t>
      </w:r>
      <w:r w:rsidR="00CF469D">
        <w:t xml:space="preserve">Dissenting judges may be in the minority, but they often bring up good points that you can co-opt or quote. </w:t>
      </w:r>
    </w:p>
    <w:p w14:paraId="0A8AE000" w14:textId="2B5BEA8C" w:rsidR="004E6ACB" w:rsidRPr="00933257" w:rsidRDefault="00CF469D" w:rsidP="00086164">
      <w:pPr>
        <w:rPr>
          <w:b/>
          <w:color w:val="333333"/>
          <w:shd w:val="clear" w:color="auto" w:fill="FFFFFF"/>
        </w:rPr>
      </w:pPr>
      <w:r>
        <w:t>Have fun this year, do your research with diligence, and I wish you the best of luck.</w:t>
      </w:r>
    </w:p>
    <w:p w14:paraId="3EA6ED47" w14:textId="7D6F091C" w:rsidR="004E6ACB" w:rsidRPr="004E6ACB" w:rsidRDefault="004E6ACB" w:rsidP="004E6ACB">
      <w:pPr>
        <w:pStyle w:val="RedEvidenceTag"/>
        <w:jc w:val="center"/>
        <w:rPr>
          <w:b w:val="0"/>
          <w:i/>
          <w:sz w:val="40"/>
        </w:rPr>
      </w:pPr>
    </w:p>
    <w:sectPr w:rsidR="004E6ACB" w:rsidRPr="004E6ACB" w:rsidSect="006A159A">
      <w:headerReference w:type="default" r:id="rId9"/>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B90F2" w14:textId="77777777" w:rsidR="00106BDF" w:rsidRDefault="00106BDF" w:rsidP="00DB7B76">
      <w:pPr>
        <w:spacing w:after="0" w:line="240" w:lineRule="auto"/>
      </w:pPr>
      <w:r>
        <w:separator/>
      </w:r>
    </w:p>
  </w:endnote>
  <w:endnote w:type="continuationSeparator" w:id="0">
    <w:p w14:paraId="46F6667E" w14:textId="77777777" w:rsidR="00106BDF" w:rsidRDefault="00106BDF"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BC8B2" w14:textId="77777777" w:rsidR="001A642C" w:rsidRPr="00F710D5" w:rsidRDefault="001A642C" w:rsidP="001A642C">
    <w:pPr>
      <w:pStyle w:val="Footer"/>
      <w:tabs>
        <w:tab w:val="center" w:pos="4230"/>
      </w:tabs>
      <w:spacing w:before="200" w:after="200" w:line="240" w:lineRule="auto"/>
      <w:ind w:left="-720" w:right="-720"/>
      <w:jc w:val="center"/>
      <w:rPr>
        <w:i/>
        <w:sz w:val="18"/>
        <w:szCs w:val="18"/>
      </w:rPr>
    </w:pPr>
    <w:r w:rsidRPr="00F710D5">
      <w:rPr>
        <w:i/>
        <w:sz w:val="18"/>
        <w:szCs w:val="18"/>
      </w:rPr>
      <w:t xml:space="preserve">Copyright © Monument Publishing. This release was published as part of Season 19 (2018-2019) school year for speech and debate material. </w:t>
    </w:r>
  </w:p>
  <w:p w14:paraId="438C2703" w14:textId="4D0C3320" w:rsidR="006A159A" w:rsidRPr="001A642C" w:rsidRDefault="001A642C" w:rsidP="001A642C">
    <w:pPr>
      <w:pStyle w:val="Footer"/>
      <w:tabs>
        <w:tab w:val="center" w:pos="4230"/>
      </w:tabs>
      <w:spacing w:after="0" w:line="240" w:lineRule="auto"/>
      <w:ind w:left="-720" w:right="-720"/>
      <w:jc w:val="center"/>
      <w:rPr>
        <w:b/>
        <w:i/>
      </w:rPr>
    </w:pPr>
    <w:r w:rsidRPr="001A642C">
      <w:rPr>
        <w:b/>
        <w:i/>
      </w:rPr>
      <w:t xml:space="preserve">Page </w:t>
    </w:r>
    <w:r w:rsidRPr="001A642C">
      <w:rPr>
        <w:b/>
        <w:i/>
      </w:rPr>
      <w:fldChar w:fldCharType="begin"/>
    </w:r>
    <w:r w:rsidRPr="001A642C">
      <w:rPr>
        <w:b/>
        <w:i/>
      </w:rPr>
      <w:instrText xml:space="preserve"> PAGE </w:instrText>
    </w:r>
    <w:r w:rsidRPr="001A642C">
      <w:rPr>
        <w:b/>
        <w:i/>
      </w:rPr>
      <w:fldChar w:fldCharType="separate"/>
    </w:r>
    <w:r w:rsidR="00485C50">
      <w:rPr>
        <w:b/>
        <w:i/>
        <w:noProof/>
      </w:rPr>
      <w:t>2</w:t>
    </w:r>
    <w:r w:rsidRPr="001A642C">
      <w:rPr>
        <w:b/>
        <w:i/>
      </w:rPr>
      <w:fldChar w:fldCharType="end"/>
    </w:r>
    <w:r w:rsidRPr="001A642C">
      <w:rPr>
        <w:b/>
        <w:i/>
      </w:rPr>
      <w:t xml:space="preserve"> of </w:t>
    </w:r>
    <w:r w:rsidRPr="001A642C">
      <w:rPr>
        <w:b/>
        <w:i/>
      </w:rPr>
      <w:fldChar w:fldCharType="begin"/>
    </w:r>
    <w:r w:rsidRPr="001A642C">
      <w:rPr>
        <w:b/>
        <w:i/>
      </w:rPr>
      <w:instrText xml:space="preserve"> NUMPAGES </w:instrText>
    </w:r>
    <w:r w:rsidRPr="001A642C">
      <w:rPr>
        <w:b/>
        <w:i/>
      </w:rPr>
      <w:fldChar w:fldCharType="separate"/>
    </w:r>
    <w:r w:rsidR="00485C50">
      <w:rPr>
        <w:b/>
        <w:i/>
        <w:noProof/>
      </w:rPr>
      <w:t>5</w:t>
    </w:r>
    <w:r w:rsidRPr="001A642C">
      <w:rPr>
        <w:b/>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1BC35" w14:textId="77777777" w:rsidR="00106BDF" w:rsidRDefault="00106BDF" w:rsidP="00DB7B76">
      <w:pPr>
        <w:spacing w:after="0" w:line="240" w:lineRule="auto"/>
      </w:pPr>
      <w:r>
        <w:separator/>
      </w:r>
    </w:p>
  </w:footnote>
  <w:footnote w:type="continuationSeparator" w:id="0">
    <w:p w14:paraId="665CD5D4" w14:textId="77777777" w:rsidR="00106BDF" w:rsidRDefault="00106BDF" w:rsidP="00DB7B76">
      <w:pPr>
        <w:spacing w:after="0" w:line="240" w:lineRule="auto"/>
      </w:pPr>
      <w:r>
        <w:continuationSeparator/>
      </w:r>
    </w:p>
  </w:footnote>
  <w:footnote w:id="1">
    <w:p w14:paraId="2ADDDD8F" w14:textId="4E2AD2F4" w:rsidR="007B74B5" w:rsidRPr="00B90E52" w:rsidRDefault="007B74B5" w:rsidP="00485C50">
      <w:pPr>
        <w:pStyle w:val="FootnoteText"/>
      </w:pPr>
      <w:r w:rsidRPr="00B90E52">
        <w:rPr>
          <w:rStyle w:val="FootnoteReference"/>
          <w:rFonts w:ascii="Times New Roman" w:hAnsi="Times New Roman" w:cs="Times New Roman"/>
          <w:sz w:val="22"/>
        </w:rPr>
        <w:footnoteRef/>
      </w:r>
      <w:r w:rsidRPr="00B90E52">
        <w:t xml:space="preserve"> Csoros, Mark. </w:t>
      </w:r>
      <w:r w:rsidR="006F7BDA" w:rsidRPr="00B90E52">
        <w:t>“Seeking Truth, Ethically”; Monument Publishing 2018.</w:t>
      </w:r>
    </w:p>
  </w:footnote>
  <w:footnote w:id="2">
    <w:p w14:paraId="11160F9B" w14:textId="03F8168E" w:rsidR="00D60303" w:rsidRPr="002F2C58" w:rsidRDefault="00D60303" w:rsidP="00485C50">
      <w:pPr>
        <w:pStyle w:val="FootnoteText"/>
        <w:rPr>
          <w:i/>
        </w:rPr>
      </w:pPr>
      <w:r w:rsidRPr="002F2C58">
        <w:rPr>
          <w:rStyle w:val="FootnoteReference"/>
          <w:sz w:val="22"/>
          <w:szCs w:val="22"/>
        </w:rPr>
        <w:footnoteRef/>
      </w:r>
      <w:r w:rsidRPr="002F2C58">
        <w:t xml:space="preserve"> </w:t>
      </w:r>
      <w:r w:rsidRPr="002F2C58">
        <w:rPr>
          <w:i/>
        </w:rPr>
        <w:t xml:space="preserve">People v. </w:t>
      </w:r>
      <w:proofErr w:type="spellStart"/>
      <w:r w:rsidRPr="002F2C58">
        <w:rPr>
          <w:i/>
        </w:rPr>
        <w:t>Defore</w:t>
      </w:r>
      <w:proofErr w:type="spellEnd"/>
      <w:r w:rsidRPr="002F2C58">
        <w:rPr>
          <w:i/>
        </w:rPr>
        <w:t xml:space="preserve"> </w:t>
      </w:r>
      <w:r w:rsidRPr="002F2C58">
        <w:t>[1962] 242 N.Y. 13; 150 N.E. 585 (Court of Appeals of New York).</w:t>
      </w:r>
    </w:p>
  </w:footnote>
  <w:footnote w:id="3">
    <w:p w14:paraId="7ADF8359" w14:textId="54E9AF5B" w:rsidR="00FF0633" w:rsidRPr="00FF0633" w:rsidRDefault="00FF0633" w:rsidP="00485C50">
      <w:pPr>
        <w:pStyle w:val="FootnoteText"/>
        <w:rPr>
          <w:color w:val="0D0D0D" w:themeColor="text1" w:themeTint="F2"/>
        </w:rPr>
      </w:pPr>
      <w:r>
        <w:rPr>
          <w:rStyle w:val="FootnoteReference"/>
        </w:rPr>
        <w:footnoteRef/>
      </w:r>
      <w:r>
        <w:t xml:space="preserve"> </w:t>
      </w:r>
      <w:r w:rsidRPr="00FF0633">
        <w:rPr>
          <w:color w:val="0D0D0D" w:themeColor="text1" w:themeTint="F2"/>
        </w:rPr>
        <w:t>“</w:t>
      </w:r>
      <w:r w:rsidRPr="00FF0633">
        <w:rPr>
          <w:i/>
          <w:color w:val="0D0D0D" w:themeColor="text1" w:themeTint="F2"/>
        </w:rPr>
        <w:t>Weeks v. United States</w:t>
      </w:r>
      <w:r w:rsidRPr="00FF0633">
        <w:rPr>
          <w:color w:val="0D0D0D" w:themeColor="text1" w:themeTint="F2"/>
        </w:rPr>
        <w:t>, 232 U.S. 383 (1914).” </w:t>
      </w:r>
      <w:proofErr w:type="spellStart"/>
      <w:r w:rsidRPr="00FF0633">
        <w:rPr>
          <w:i/>
          <w:iCs/>
          <w:color w:val="0D0D0D" w:themeColor="text1" w:themeTint="F2"/>
        </w:rPr>
        <w:t>Justia</w:t>
      </w:r>
      <w:proofErr w:type="spellEnd"/>
      <w:r w:rsidRPr="00FF0633">
        <w:rPr>
          <w:i/>
          <w:iCs/>
          <w:color w:val="0D0D0D" w:themeColor="text1" w:themeTint="F2"/>
        </w:rPr>
        <w:t xml:space="preserve"> Law</w:t>
      </w:r>
      <w:r w:rsidRPr="00FF0633">
        <w:rPr>
          <w:color w:val="0D0D0D" w:themeColor="text1" w:themeTint="F2"/>
        </w:rPr>
        <w:t>, supreme.justia.com/cases/federal/us/232/383/case.html.</w:t>
      </w:r>
      <w:r w:rsidR="00485C50">
        <w:rPr>
          <w:color w:val="0D0D0D" w:themeColor="text1" w:themeTint="F2"/>
        </w:rPr>
        <w:t xml:space="preserve"> </w:t>
      </w:r>
    </w:p>
  </w:footnote>
  <w:footnote w:id="4">
    <w:p w14:paraId="446EC72D" w14:textId="25F7AFD0" w:rsidR="002F2C58" w:rsidRPr="002F2C58" w:rsidRDefault="002F2C58" w:rsidP="00485C50">
      <w:pPr>
        <w:pStyle w:val="FootnoteText"/>
        <w:rPr>
          <w:i/>
        </w:rPr>
      </w:pPr>
      <w:r w:rsidRPr="002F2C58">
        <w:rPr>
          <w:rStyle w:val="FootnoteReference"/>
          <w:sz w:val="22"/>
          <w:szCs w:val="22"/>
        </w:rPr>
        <w:footnoteRef/>
      </w:r>
      <w:r w:rsidRPr="002F2C58">
        <w:t xml:space="preserve"> </w:t>
      </w:r>
      <w:r w:rsidRPr="00D40565">
        <w:t>“</w:t>
      </w:r>
      <w:r w:rsidRPr="002F2C58">
        <w:rPr>
          <w:i/>
        </w:rPr>
        <w:t>Mapp v. Ohio,</w:t>
      </w:r>
      <w:r w:rsidRPr="002F2C58">
        <w:t xml:space="preserve"> 367 U.S. 643 (1961).” </w:t>
      </w:r>
      <w:proofErr w:type="spellStart"/>
      <w:r w:rsidRPr="002F2C58">
        <w:rPr>
          <w:i/>
        </w:rPr>
        <w:t>Justia</w:t>
      </w:r>
      <w:proofErr w:type="spellEnd"/>
      <w:r w:rsidRPr="002F2C58">
        <w:rPr>
          <w:i/>
        </w:rPr>
        <w:t xml:space="preserve"> Law, supreme.justia.com/cases/federal/us/367/643/case.html.</w:t>
      </w:r>
      <w:r w:rsidR="00485C50">
        <w:rPr>
          <w:i/>
        </w:rPr>
        <w:t xml:space="preserve"> </w:t>
      </w:r>
    </w:p>
  </w:footnote>
  <w:footnote w:id="5">
    <w:p w14:paraId="2D38A418" w14:textId="23F91718" w:rsidR="00A92C73" w:rsidRPr="00867929" w:rsidRDefault="00A92C73" w:rsidP="00485C50">
      <w:pPr>
        <w:pStyle w:val="FootnoteText"/>
        <w:rPr>
          <w:rFonts w:ascii="Times New Roman" w:hAnsi="Times New Roman" w:cs="Times New Roman"/>
          <w:color w:val="0D0D0D" w:themeColor="text1" w:themeTint="F2"/>
        </w:rPr>
      </w:pPr>
      <w:r>
        <w:rPr>
          <w:rStyle w:val="FootnoteReference"/>
        </w:rPr>
        <w:footnoteRef/>
      </w:r>
      <w:r>
        <w:t xml:space="preserve"> </w:t>
      </w:r>
      <w:r w:rsidR="00D40565" w:rsidRPr="00867929">
        <w:rPr>
          <w:rFonts w:ascii="Times New Roman" w:hAnsi="Times New Roman" w:cs="Times New Roman"/>
          <w:color w:val="0D0D0D" w:themeColor="text1" w:themeTint="F2"/>
          <w:shd w:val="clear" w:color="auto" w:fill="FFFFFF"/>
        </w:rPr>
        <w:t>“</w:t>
      </w:r>
      <w:proofErr w:type="spellStart"/>
      <w:r w:rsidR="00D40565" w:rsidRPr="00867929">
        <w:rPr>
          <w:rFonts w:ascii="Times New Roman" w:hAnsi="Times New Roman" w:cs="Times New Roman"/>
          <w:i/>
          <w:color w:val="0D0D0D" w:themeColor="text1" w:themeTint="F2"/>
          <w:shd w:val="clear" w:color="auto" w:fill="FFFFFF"/>
        </w:rPr>
        <w:t>Kyllo</w:t>
      </w:r>
      <w:proofErr w:type="spellEnd"/>
      <w:r w:rsidR="00D40565" w:rsidRPr="00867929">
        <w:rPr>
          <w:rFonts w:ascii="Times New Roman" w:hAnsi="Times New Roman" w:cs="Times New Roman"/>
          <w:i/>
          <w:color w:val="0D0D0D" w:themeColor="text1" w:themeTint="F2"/>
          <w:shd w:val="clear" w:color="auto" w:fill="FFFFFF"/>
        </w:rPr>
        <w:t xml:space="preserve"> v. United States</w:t>
      </w:r>
      <w:r w:rsidR="00D40565" w:rsidRPr="00867929">
        <w:rPr>
          <w:rFonts w:ascii="Times New Roman" w:hAnsi="Times New Roman" w:cs="Times New Roman"/>
          <w:color w:val="0D0D0D" w:themeColor="text1" w:themeTint="F2"/>
          <w:shd w:val="clear" w:color="auto" w:fill="FFFFFF"/>
        </w:rPr>
        <w:t>, 533 U.S. 27 (2001).” </w:t>
      </w:r>
      <w:proofErr w:type="spellStart"/>
      <w:r w:rsidR="00D40565" w:rsidRPr="00867929">
        <w:rPr>
          <w:rFonts w:ascii="Times New Roman" w:hAnsi="Times New Roman" w:cs="Times New Roman"/>
          <w:i/>
          <w:iCs/>
          <w:color w:val="0D0D0D" w:themeColor="text1" w:themeTint="F2"/>
          <w:shd w:val="clear" w:color="auto" w:fill="FFFFFF"/>
        </w:rPr>
        <w:t>Justia</w:t>
      </w:r>
      <w:proofErr w:type="spellEnd"/>
      <w:r w:rsidR="00D40565" w:rsidRPr="00867929">
        <w:rPr>
          <w:rFonts w:ascii="Times New Roman" w:hAnsi="Times New Roman" w:cs="Times New Roman"/>
          <w:i/>
          <w:iCs/>
          <w:color w:val="0D0D0D" w:themeColor="text1" w:themeTint="F2"/>
          <w:shd w:val="clear" w:color="auto" w:fill="FFFFFF"/>
        </w:rPr>
        <w:t xml:space="preserve"> Law</w:t>
      </w:r>
      <w:r w:rsidR="00D40565" w:rsidRPr="00867929">
        <w:rPr>
          <w:rFonts w:ascii="Times New Roman" w:hAnsi="Times New Roman" w:cs="Times New Roman"/>
          <w:color w:val="0D0D0D" w:themeColor="text1" w:themeTint="F2"/>
          <w:shd w:val="clear" w:color="auto" w:fill="FFFFFF"/>
        </w:rPr>
        <w:t>, supreme.justia.com/cases/federal/us/533/27/case.html.</w:t>
      </w:r>
      <w:r w:rsidR="00485C50">
        <w:rPr>
          <w:rFonts w:ascii="Times New Roman" w:hAnsi="Times New Roman" w:cs="Times New Roman"/>
          <w:color w:val="0D0D0D" w:themeColor="text1" w:themeTint="F2"/>
          <w:shd w:val="clear" w:color="auto" w:fill="FFFFFF"/>
        </w:rPr>
        <w:t xml:space="preserve"> </w:t>
      </w:r>
    </w:p>
  </w:footnote>
  <w:footnote w:id="6">
    <w:p w14:paraId="3ED4800A" w14:textId="5768C28C" w:rsidR="00933257" w:rsidRPr="00933257" w:rsidRDefault="00933257" w:rsidP="00485C50">
      <w:pPr>
        <w:pStyle w:val="FootnoteText"/>
      </w:pPr>
      <w:r>
        <w:rPr>
          <w:rStyle w:val="FootnoteReference"/>
        </w:rPr>
        <w:footnoteRef/>
      </w:r>
      <w:r>
        <w:t xml:space="preserve"> </w:t>
      </w:r>
      <w:r w:rsidRPr="00933257">
        <w:rPr>
          <w:i/>
          <w:shd w:val="clear" w:color="auto" w:fill="FFFFFF"/>
        </w:rPr>
        <w:t xml:space="preserve">“United States v. Miller” </w:t>
      </w:r>
      <w:r>
        <w:rPr>
          <w:shd w:val="clear" w:color="auto" w:fill="FFFFFF"/>
        </w:rPr>
        <w:t xml:space="preserve">425 U.S. 435 (1976) </w:t>
      </w:r>
      <w:r w:rsidRPr="00933257">
        <w:rPr>
          <w:iCs/>
          <w:shd w:val="clear" w:color="auto" w:fill="FFFFFF"/>
        </w:rPr>
        <w:t>Legal Information Institute</w:t>
      </w:r>
      <w:r w:rsidRPr="00933257">
        <w:rPr>
          <w:shd w:val="clear" w:color="auto" w:fill="FFFFFF"/>
        </w:rPr>
        <w:t>, www.law.cornell.edu/supremecourt/text/425/435.</w:t>
      </w:r>
    </w:p>
  </w:footnote>
  <w:footnote w:id="7">
    <w:p w14:paraId="31EB4022" w14:textId="3480245C" w:rsidR="00933257" w:rsidRPr="00933257" w:rsidRDefault="00933257" w:rsidP="00485C50">
      <w:pPr>
        <w:pStyle w:val="FootnoteText"/>
      </w:pPr>
      <w:r>
        <w:rPr>
          <w:rStyle w:val="FootnoteReference"/>
        </w:rPr>
        <w:footnoteRef/>
      </w:r>
      <w:r>
        <w:t xml:space="preserve"> </w:t>
      </w:r>
      <w:r w:rsidRPr="00933257">
        <w:t>“</w:t>
      </w:r>
      <w:r>
        <w:rPr>
          <w:i/>
        </w:rPr>
        <w:t xml:space="preserve">Smith v. Maryland” </w:t>
      </w:r>
      <w:r w:rsidRPr="00933257">
        <w:t>442 U.S. 7</w:t>
      </w:r>
      <w:r>
        <w:t>3</w:t>
      </w:r>
      <w:r w:rsidRPr="00933257">
        <w:t>5 (</w:t>
      </w:r>
      <w:r>
        <w:t xml:space="preserve">1979) </w:t>
      </w:r>
      <w:r w:rsidRPr="00933257">
        <w:t>https://supreme.justia.com/cases/federal/us/442/735/</w:t>
      </w:r>
    </w:p>
  </w:footnote>
  <w:footnote w:id="8">
    <w:p w14:paraId="4467C44F" w14:textId="54E0C5A0" w:rsidR="003D401B" w:rsidRPr="00485C50" w:rsidRDefault="003D401B" w:rsidP="00485C50">
      <w:pPr>
        <w:pStyle w:val="FootnoteText"/>
        <w:rPr>
          <w:shd w:val="clear" w:color="auto" w:fill="FFFFFF"/>
        </w:rPr>
      </w:pPr>
      <w:r>
        <w:rPr>
          <w:rStyle w:val="FootnoteReference"/>
        </w:rPr>
        <w:footnoteRef/>
      </w:r>
      <w:r>
        <w:t xml:space="preserve"> </w:t>
      </w:r>
      <w:r w:rsidRPr="00867929">
        <w:rPr>
          <w:i/>
          <w:shd w:val="clear" w:color="auto" w:fill="FFFFFF"/>
        </w:rPr>
        <w:t>“Dow Chemical Co. v. United States,</w:t>
      </w:r>
      <w:r w:rsidRPr="00867929">
        <w:rPr>
          <w:shd w:val="clear" w:color="auto" w:fill="FFFFFF"/>
        </w:rPr>
        <w:t xml:space="preserve"> 476 U.S. 227 (1986).” </w:t>
      </w:r>
      <w:proofErr w:type="spellStart"/>
      <w:r w:rsidRPr="00867929">
        <w:rPr>
          <w:i/>
          <w:iCs/>
          <w:shd w:val="clear" w:color="auto" w:fill="FFFFFF"/>
        </w:rPr>
        <w:t>Justia</w:t>
      </w:r>
      <w:proofErr w:type="spellEnd"/>
      <w:r w:rsidRPr="00867929">
        <w:rPr>
          <w:i/>
          <w:iCs/>
          <w:shd w:val="clear" w:color="auto" w:fill="FFFFFF"/>
        </w:rPr>
        <w:t xml:space="preserve"> Law</w:t>
      </w:r>
      <w:r w:rsidRPr="00867929">
        <w:rPr>
          <w:shd w:val="clear" w:color="auto" w:fill="FFFFFF"/>
        </w:rPr>
        <w:t>, supreme.justia.com/cases/federal/us/476/227/case.html.</w:t>
      </w:r>
    </w:p>
  </w:footnote>
  <w:footnote w:id="9">
    <w:p w14:paraId="747B6DDD" w14:textId="30757C86" w:rsidR="00D80264" w:rsidRPr="00D80264" w:rsidRDefault="00D80264" w:rsidP="00485C50">
      <w:pPr>
        <w:pStyle w:val="FootnoteText"/>
      </w:pPr>
      <w:r>
        <w:rPr>
          <w:rStyle w:val="FootnoteReference"/>
        </w:rPr>
        <w:footnoteRef/>
      </w:r>
      <w:r>
        <w:t xml:space="preserve"> </w:t>
      </w:r>
      <w:r w:rsidRPr="00D80264">
        <w:rPr>
          <w:shd w:val="clear" w:color="auto" w:fill="FFFFFF"/>
        </w:rPr>
        <w:t>“Criminal Law.” </w:t>
      </w:r>
      <w:proofErr w:type="spellStart"/>
      <w:r w:rsidRPr="00D80264">
        <w:rPr>
          <w:i/>
          <w:iCs/>
          <w:shd w:val="clear" w:color="auto" w:fill="FFFFFF"/>
        </w:rPr>
        <w:t>Justia</w:t>
      </w:r>
      <w:proofErr w:type="spellEnd"/>
      <w:r w:rsidRPr="00D80264">
        <w:rPr>
          <w:shd w:val="clear" w:color="auto" w:fill="FFFFFF"/>
        </w:rPr>
        <w:t>, www.justia.com/criminal/docs/search-seizure-faq/.</w:t>
      </w:r>
    </w:p>
  </w:footnote>
  <w:footnote w:id="10">
    <w:p w14:paraId="62696E95" w14:textId="69BDD92C" w:rsidR="00867929" w:rsidRPr="00867929" w:rsidRDefault="00867929" w:rsidP="00485C50">
      <w:pPr>
        <w:pStyle w:val="FootnoteText"/>
      </w:pPr>
      <w:r>
        <w:rPr>
          <w:rStyle w:val="FootnoteReference"/>
        </w:rPr>
        <w:footnoteRef/>
      </w:r>
      <w:r>
        <w:t xml:space="preserve"> </w:t>
      </w:r>
      <w:r w:rsidRPr="00867929">
        <w:rPr>
          <w:shd w:val="clear" w:color="auto" w:fill="FFFFFF"/>
        </w:rPr>
        <w:t>“</w:t>
      </w:r>
      <w:proofErr w:type="spellStart"/>
      <w:r w:rsidRPr="00867929">
        <w:rPr>
          <w:i/>
          <w:shd w:val="clear" w:color="auto" w:fill="FFFFFF"/>
        </w:rPr>
        <w:t>Camara</w:t>
      </w:r>
      <w:proofErr w:type="spellEnd"/>
      <w:r w:rsidRPr="00867929">
        <w:rPr>
          <w:i/>
          <w:shd w:val="clear" w:color="auto" w:fill="FFFFFF"/>
        </w:rPr>
        <w:t xml:space="preserve"> v. Municipal Court</w:t>
      </w:r>
      <w:r w:rsidRPr="00867929">
        <w:rPr>
          <w:shd w:val="clear" w:color="auto" w:fill="FFFFFF"/>
        </w:rPr>
        <w:t>, 387 U.S. 523 (1967).” </w:t>
      </w:r>
      <w:proofErr w:type="spellStart"/>
      <w:r w:rsidRPr="00867929">
        <w:rPr>
          <w:i/>
          <w:iCs/>
          <w:shd w:val="clear" w:color="auto" w:fill="FFFFFF"/>
        </w:rPr>
        <w:t>Justia</w:t>
      </w:r>
      <w:proofErr w:type="spellEnd"/>
      <w:r w:rsidRPr="00867929">
        <w:rPr>
          <w:i/>
          <w:iCs/>
          <w:shd w:val="clear" w:color="auto" w:fill="FFFFFF"/>
        </w:rPr>
        <w:t xml:space="preserve"> Law</w:t>
      </w:r>
      <w:r w:rsidRPr="00867929">
        <w:rPr>
          <w:shd w:val="clear" w:color="auto" w:fill="FFFFFF"/>
        </w:rPr>
        <w:t>, supreme.justia.com/cases/federal/us/387/523/case.html.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A3CA6" w14:textId="0BF8CD58" w:rsidR="007B74B5" w:rsidRDefault="007B74B5">
    <w:pPr>
      <w:pStyle w:val="Header"/>
    </w:pPr>
  </w:p>
  <w:p w14:paraId="788826C9" w14:textId="757FCF9A" w:rsidR="007B74B5" w:rsidRPr="007B74B5" w:rsidRDefault="007B74B5" w:rsidP="007B74B5">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rPr>
    </w:pPr>
    <w:r w:rsidRPr="007B74B5">
      <w:rPr>
        <w:i/>
        <w:sz w:val="20"/>
      </w:rPr>
      <w:t xml:space="preserve">Resolved: </w:t>
    </w:r>
    <w:r>
      <w:rPr>
        <w:i/>
        <w:sz w:val="20"/>
      </w:rPr>
      <w:t>C</w:t>
    </w:r>
    <w:r w:rsidRPr="007B74B5">
      <w:rPr>
        <w:i/>
        <w:sz w:val="20"/>
      </w:rPr>
      <w:t>riminal procedure should value truth-seeking over individual privacy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C04A7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00C9F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BACC31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ABEDDF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F5EF64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65E3E6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F64BB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CA0157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E64736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2B46F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C044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CE0B2E"/>
    <w:multiLevelType w:val="multilevel"/>
    <w:tmpl w:val="3BF8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E775E2"/>
    <w:multiLevelType w:val="multilevel"/>
    <w:tmpl w:val="49547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671281"/>
    <w:multiLevelType w:val="multilevel"/>
    <w:tmpl w:val="0DFCF964"/>
    <w:lvl w:ilvl="0">
      <w:start w:val="1"/>
      <w:numFmt w:val="decimal"/>
      <w:lvlText w:val="%1."/>
      <w:lvlJc w:val="left"/>
      <w:pPr>
        <w:ind w:left="1080" w:firstLine="720"/>
      </w:pPr>
      <w:rPr>
        <w:b/>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4" w15:restartNumberingAfterBreak="0">
    <w:nsid w:val="11C609F1"/>
    <w:multiLevelType w:val="hybridMultilevel"/>
    <w:tmpl w:val="7B2E0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522CC0"/>
    <w:multiLevelType w:val="hybridMultilevel"/>
    <w:tmpl w:val="CA14F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770FF4"/>
    <w:multiLevelType w:val="multilevel"/>
    <w:tmpl w:val="53CE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9D5AFB"/>
    <w:multiLevelType w:val="multilevel"/>
    <w:tmpl w:val="1AF2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1E3A37"/>
    <w:multiLevelType w:val="multilevel"/>
    <w:tmpl w:val="FE3A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62316"/>
    <w:multiLevelType w:val="hybridMultilevel"/>
    <w:tmpl w:val="EF0AD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C466E1"/>
    <w:multiLevelType w:val="multilevel"/>
    <w:tmpl w:val="02FE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26A82"/>
    <w:multiLevelType w:val="multilevel"/>
    <w:tmpl w:val="86A0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4A2EF0"/>
    <w:multiLevelType w:val="hybridMultilevel"/>
    <w:tmpl w:val="D01EC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7247F0"/>
    <w:multiLevelType w:val="hybridMultilevel"/>
    <w:tmpl w:val="C6764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6735C8"/>
    <w:multiLevelType w:val="multilevel"/>
    <w:tmpl w:val="0862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4610F3"/>
    <w:multiLevelType w:val="hybridMultilevel"/>
    <w:tmpl w:val="C512D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FB10B2"/>
    <w:multiLevelType w:val="hybridMultilevel"/>
    <w:tmpl w:val="1EAC2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4C7905"/>
    <w:multiLevelType w:val="hybridMultilevel"/>
    <w:tmpl w:val="899A7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9A3EEA"/>
    <w:multiLevelType w:val="multilevel"/>
    <w:tmpl w:val="A804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3927BC"/>
    <w:multiLevelType w:val="multilevel"/>
    <w:tmpl w:val="11B8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404D25"/>
    <w:multiLevelType w:val="multilevel"/>
    <w:tmpl w:val="6F64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4"/>
  </w:num>
  <w:num w:numId="15">
    <w:abstractNumId w:val="29"/>
  </w:num>
  <w:num w:numId="16">
    <w:abstractNumId w:val="20"/>
  </w:num>
  <w:num w:numId="17">
    <w:abstractNumId w:val="25"/>
  </w:num>
  <w:num w:numId="18">
    <w:abstractNumId w:val="16"/>
  </w:num>
  <w:num w:numId="19">
    <w:abstractNumId w:val="28"/>
  </w:num>
  <w:num w:numId="20">
    <w:abstractNumId w:val="24"/>
  </w:num>
  <w:num w:numId="21">
    <w:abstractNumId w:val="19"/>
  </w:num>
  <w:num w:numId="22">
    <w:abstractNumId w:val="30"/>
  </w:num>
  <w:num w:numId="23">
    <w:abstractNumId w:val="31"/>
  </w:num>
  <w:num w:numId="24">
    <w:abstractNumId w:val="18"/>
  </w:num>
  <w:num w:numId="25">
    <w:abstractNumId w:val="23"/>
  </w:num>
  <w:num w:numId="26">
    <w:abstractNumId w:val="21"/>
  </w:num>
  <w:num w:numId="27">
    <w:abstractNumId w:val="26"/>
  </w:num>
  <w:num w:numId="28">
    <w:abstractNumId w:val="32"/>
  </w:num>
  <w:num w:numId="29">
    <w:abstractNumId w:val="17"/>
  </w:num>
  <w:num w:numId="30">
    <w:abstractNumId w:val="27"/>
  </w:num>
  <w:num w:numId="31">
    <w:abstractNumId w:val="11"/>
  </w:num>
  <w:num w:numId="32">
    <w:abstractNumId w:val="1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e2NLYwMTWxsDAxNjFT0lEKTi0uzszPAykwqgUAN76ADiwAAAA="/>
  </w:docVars>
  <w:rsids>
    <w:rsidRoot w:val="00DB7B76"/>
    <w:rsid w:val="0000080D"/>
    <w:rsid w:val="00002770"/>
    <w:rsid w:val="000057E3"/>
    <w:rsid w:val="000244A2"/>
    <w:rsid w:val="00024600"/>
    <w:rsid w:val="000364B0"/>
    <w:rsid w:val="00036A22"/>
    <w:rsid w:val="00036F71"/>
    <w:rsid w:val="00044AB1"/>
    <w:rsid w:val="00086164"/>
    <w:rsid w:val="00087308"/>
    <w:rsid w:val="000903DD"/>
    <w:rsid w:val="000A7EC2"/>
    <w:rsid w:val="000B4939"/>
    <w:rsid w:val="000C4B55"/>
    <w:rsid w:val="000D0262"/>
    <w:rsid w:val="000E5B1C"/>
    <w:rsid w:val="000E74AD"/>
    <w:rsid w:val="00106BDF"/>
    <w:rsid w:val="001160B3"/>
    <w:rsid w:val="00143020"/>
    <w:rsid w:val="00155780"/>
    <w:rsid w:val="00155F63"/>
    <w:rsid w:val="00167A41"/>
    <w:rsid w:val="001709AD"/>
    <w:rsid w:val="001734C2"/>
    <w:rsid w:val="00176AD8"/>
    <w:rsid w:val="001778F2"/>
    <w:rsid w:val="00177F0D"/>
    <w:rsid w:val="001A49C6"/>
    <w:rsid w:val="001A642C"/>
    <w:rsid w:val="001E2C45"/>
    <w:rsid w:val="001E66D0"/>
    <w:rsid w:val="001F759F"/>
    <w:rsid w:val="00201483"/>
    <w:rsid w:val="00202A02"/>
    <w:rsid w:val="0021580E"/>
    <w:rsid w:val="0021614B"/>
    <w:rsid w:val="002207D8"/>
    <w:rsid w:val="00225B1E"/>
    <w:rsid w:val="00230E29"/>
    <w:rsid w:val="00232F41"/>
    <w:rsid w:val="0023406C"/>
    <w:rsid w:val="0023484B"/>
    <w:rsid w:val="0024499A"/>
    <w:rsid w:val="00251325"/>
    <w:rsid w:val="00252048"/>
    <w:rsid w:val="00273C9C"/>
    <w:rsid w:val="0027463F"/>
    <w:rsid w:val="002746D7"/>
    <w:rsid w:val="00274B65"/>
    <w:rsid w:val="00285253"/>
    <w:rsid w:val="00287986"/>
    <w:rsid w:val="00293237"/>
    <w:rsid w:val="002963BB"/>
    <w:rsid w:val="002A6A21"/>
    <w:rsid w:val="002B415B"/>
    <w:rsid w:val="002D2096"/>
    <w:rsid w:val="002E0D16"/>
    <w:rsid w:val="002F1E1E"/>
    <w:rsid w:val="002F2C58"/>
    <w:rsid w:val="002F418D"/>
    <w:rsid w:val="00302272"/>
    <w:rsid w:val="0030317D"/>
    <w:rsid w:val="00313DFA"/>
    <w:rsid w:val="00316E51"/>
    <w:rsid w:val="00320337"/>
    <w:rsid w:val="003245CF"/>
    <w:rsid w:val="00340DAF"/>
    <w:rsid w:val="003508FD"/>
    <w:rsid w:val="00354949"/>
    <w:rsid w:val="003549F5"/>
    <w:rsid w:val="00370B2F"/>
    <w:rsid w:val="0037301A"/>
    <w:rsid w:val="00381981"/>
    <w:rsid w:val="003875C7"/>
    <w:rsid w:val="00391968"/>
    <w:rsid w:val="00394059"/>
    <w:rsid w:val="003B0CA4"/>
    <w:rsid w:val="003D401B"/>
    <w:rsid w:val="003D4A5D"/>
    <w:rsid w:val="003E3F32"/>
    <w:rsid w:val="003F6B58"/>
    <w:rsid w:val="00403F0D"/>
    <w:rsid w:val="00411CE6"/>
    <w:rsid w:val="0044104D"/>
    <w:rsid w:val="00441E2B"/>
    <w:rsid w:val="00446BF2"/>
    <w:rsid w:val="00465C5B"/>
    <w:rsid w:val="00474340"/>
    <w:rsid w:val="00482927"/>
    <w:rsid w:val="00485C50"/>
    <w:rsid w:val="004A484F"/>
    <w:rsid w:val="004C6168"/>
    <w:rsid w:val="004D46C6"/>
    <w:rsid w:val="004E1EED"/>
    <w:rsid w:val="004E4B6C"/>
    <w:rsid w:val="004E6ACB"/>
    <w:rsid w:val="004F4E71"/>
    <w:rsid w:val="0050765D"/>
    <w:rsid w:val="00514B92"/>
    <w:rsid w:val="00524635"/>
    <w:rsid w:val="00526D16"/>
    <w:rsid w:val="00531224"/>
    <w:rsid w:val="005332D4"/>
    <w:rsid w:val="005341B9"/>
    <w:rsid w:val="005370AA"/>
    <w:rsid w:val="005375A1"/>
    <w:rsid w:val="00564A20"/>
    <w:rsid w:val="0056534C"/>
    <w:rsid w:val="00565637"/>
    <w:rsid w:val="00576029"/>
    <w:rsid w:val="00577C85"/>
    <w:rsid w:val="00583565"/>
    <w:rsid w:val="005854E1"/>
    <w:rsid w:val="00594644"/>
    <w:rsid w:val="005A05B9"/>
    <w:rsid w:val="005A4D8B"/>
    <w:rsid w:val="005B7A29"/>
    <w:rsid w:val="005D2B9D"/>
    <w:rsid w:val="005E1ABE"/>
    <w:rsid w:val="005E68AA"/>
    <w:rsid w:val="005E6A55"/>
    <w:rsid w:val="00600ED2"/>
    <w:rsid w:val="00600F9C"/>
    <w:rsid w:val="00614375"/>
    <w:rsid w:val="00615C80"/>
    <w:rsid w:val="00617B20"/>
    <w:rsid w:val="00641249"/>
    <w:rsid w:val="006413FD"/>
    <w:rsid w:val="006477D0"/>
    <w:rsid w:val="00650031"/>
    <w:rsid w:val="00652829"/>
    <w:rsid w:val="00653273"/>
    <w:rsid w:val="0065334A"/>
    <w:rsid w:val="00656ABB"/>
    <w:rsid w:val="00661A85"/>
    <w:rsid w:val="006770C9"/>
    <w:rsid w:val="0067766A"/>
    <w:rsid w:val="00677CB9"/>
    <w:rsid w:val="00677F03"/>
    <w:rsid w:val="00690FE3"/>
    <w:rsid w:val="00693994"/>
    <w:rsid w:val="006961C8"/>
    <w:rsid w:val="0069775D"/>
    <w:rsid w:val="006A159A"/>
    <w:rsid w:val="006A5D68"/>
    <w:rsid w:val="006B0EF8"/>
    <w:rsid w:val="006B4214"/>
    <w:rsid w:val="006D163C"/>
    <w:rsid w:val="006D65C2"/>
    <w:rsid w:val="006E18C5"/>
    <w:rsid w:val="006E702D"/>
    <w:rsid w:val="006F7BDA"/>
    <w:rsid w:val="0070498D"/>
    <w:rsid w:val="007127C4"/>
    <w:rsid w:val="007148BB"/>
    <w:rsid w:val="00716957"/>
    <w:rsid w:val="0072345D"/>
    <w:rsid w:val="00723895"/>
    <w:rsid w:val="00724784"/>
    <w:rsid w:val="007263DF"/>
    <w:rsid w:val="00727B89"/>
    <w:rsid w:val="00741DB7"/>
    <w:rsid w:val="00742471"/>
    <w:rsid w:val="00752C40"/>
    <w:rsid w:val="007648E4"/>
    <w:rsid w:val="007671CE"/>
    <w:rsid w:val="00767B97"/>
    <w:rsid w:val="00776EFE"/>
    <w:rsid w:val="00781C03"/>
    <w:rsid w:val="00790AB3"/>
    <w:rsid w:val="00791A3F"/>
    <w:rsid w:val="00797218"/>
    <w:rsid w:val="007A1AF5"/>
    <w:rsid w:val="007A74DB"/>
    <w:rsid w:val="007B018D"/>
    <w:rsid w:val="007B74B5"/>
    <w:rsid w:val="007C5ED6"/>
    <w:rsid w:val="007D11F4"/>
    <w:rsid w:val="007D4E68"/>
    <w:rsid w:val="007D7073"/>
    <w:rsid w:val="007F2F39"/>
    <w:rsid w:val="00817594"/>
    <w:rsid w:val="00820FEB"/>
    <w:rsid w:val="00826C88"/>
    <w:rsid w:val="00830BC9"/>
    <w:rsid w:val="00830FD7"/>
    <w:rsid w:val="00835E4B"/>
    <w:rsid w:val="00836F56"/>
    <w:rsid w:val="00841B08"/>
    <w:rsid w:val="0084217A"/>
    <w:rsid w:val="0084445E"/>
    <w:rsid w:val="008554E8"/>
    <w:rsid w:val="00866B14"/>
    <w:rsid w:val="008672A3"/>
    <w:rsid w:val="00867929"/>
    <w:rsid w:val="0089461A"/>
    <w:rsid w:val="008A0054"/>
    <w:rsid w:val="008A02F5"/>
    <w:rsid w:val="008B581F"/>
    <w:rsid w:val="008B5CF0"/>
    <w:rsid w:val="008C547A"/>
    <w:rsid w:val="008D437C"/>
    <w:rsid w:val="008E27AA"/>
    <w:rsid w:val="0090645A"/>
    <w:rsid w:val="009132B5"/>
    <w:rsid w:val="0091636E"/>
    <w:rsid w:val="009203D1"/>
    <w:rsid w:val="00920CCC"/>
    <w:rsid w:val="00921B79"/>
    <w:rsid w:val="0093085E"/>
    <w:rsid w:val="009316B9"/>
    <w:rsid w:val="00933257"/>
    <w:rsid w:val="00940389"/>
    <w:rsid w:val="009465F4"/>
    <w:rsid w:val="00946CD4"/>
    <w:rsid w:val="009560BA"/>
    <w:rsid w:val="009674C1"/>
    <w:rsid w:val="00970388"/>
    <w:rsid w:val="009729A6"/>
    <w:rsid w:val="00973129"/>
    <w:rsid w:val="00974F1E"/>
    <w:rsid w:val="009808F1"/>
    <w:rsid w:val="00985B69"/>
    <w:rsid w:val="009A50E9"/>
    <w:rsid w:val="009A7207"/>
    <w:rsid w:val="009B6246"/>
    <w:rsid w:val="009C0BAC"/>
    <w:rsid w:val="009D172C"/>
    <w:rsid w:val="009D59E3"/>
    <w:rsid w:val="009E207F"/>
    <w:rsid w:val="009E515A"/>
    <w:rsid w:val="009E65C0"/>
    <w:rsid w:val="009F0369"/>
    <w:rsid w:val="009F1E51"/>
    <w:rsid w:val="009F27CB"/>
    <w:rsid w:val="00A044EE"/>
    <w:rsid w:val="00A1191D"/>
    <w:rsid w:val="00A33BD4"/>
    <w:rsid w:val="00A34363"/>
    <w:rsid w:val="00A40A0B"/>
    <w:rsid w:val="00A66793"/>
    <w:rsid w:val="00A71C36"/>
    <w:rsid w:val="00A73206"/>
    <w:rsid w:val="00A84C0B"/>
    <w:rsid w:val="00A92C73"/>
    <w:rsid w:val="00AB2358"/>
    <w:rsid w:val="00AB6A47"/>
    <w:rsid w:val="00AC273A"/>
    <w:rsid w:val="00AC2A69"/>
    <w:rsid w:val="00AF026D"/>
    <w:rsid w:val="00B0021A"/>
    <w:rsid w:val="00B036C5"/>
    <w:rsid w:val="00B06952"/>
    <w:rsid w:val="00B0710C"/>
    <w:rsid w:val="00B10B6E"/>
    <w:rsid w:val="00B17F5D"/>
    <w:rsid w:val="00B246C9"/>
    <w:rsid w:val="00B354DD"/>
    <w:rsid w:val="00B40C30"/>
    <w:rsid w:val="00B47443"/>
    <w:rsid w:val="00B65BC6"/>
    <w:rsid w:val="00B66968"/>
    <w:rsid w:val="00B714F2"/>
    <w:rsid w:val="00B716E8"/>
    <w:rsid w:val="00B77E62"/>
    <w:rsid w:val="00B80195"/>
    <w:rsid w:val="00B801CE"/>
    <w:rsid w:val="00B8123F"/>
    <w:rsid w:val="00B90E52"/>
    <w:rsid w:val="00B93680"/>
    <w:rsid w:val="00B94320"/>
    <w:rsid w:val="00B94EAF"/>
    <w:rsid w:val="00BA1B50"/>
    <w:rsid w:val="00BA4CE8"/>
    <w:rsid w:val="00BB234C"/>
    <w:rsid w:val="00BC5003"/>
    <w:rsid w:val="00BC747B"/>
    <w:rsid w:val="00BD0456"/>
    <w:rsid w:val="00BD7416"/>
    <w:rsid w:val="00BE18B1"/>
    <w:rsid w:val="00BF13B0"/>
    <w:rsid w:val="00BF2262"/>
    <w:rsid w:val="00BF27D0"/>
    <w:rsid w:val="00BF52E5"/>
    <w:rsid w:val="00BF63C5"/>
    <w:rsid w:val="00C30327"/>
    <w:rsid w:val="00C34B5F"/>
    <w:rsid w:val="00C352C4"/>
    <w:rsid w:val="00C3664B"/>
    <w:rsid w:val="00C412BA"/>
    <w:rsid w:val="00C501BE"/>
    <w:rsid w:val="00C54BE8"/>
    <w:rsid w:val="00C63A37"/>
    <w:rsid w:val="00C77B18"/>
    <w:rsid w:val="00C8246D"/>
    <w:rsid w:val="00C828F1"/>
    <w:rsid w:val="00C82E52"/>
    <w:rsid w:val="00C85D49"/>
    <w:rsid w:val="00C910B5"/>
    <w:rsid w:val="00C93DFB"/>
    <w:rsid w:val="00CA0294"/>
    <w:rsid w:val="00CA0BE8"/>
    <w:rsid w:val="00CB72D7"/>
    <w:rsid w:val="00CB7EAA"/>
    <w:rsid w:val="00CF05A3"/>
    <w:rsid w:val="00CF0F0E"/>
    <w:rsid w:val="00CF469D"/>
    <w:rsid w:val="00CF6BC7"/>
    <w:rsid w:val="00CF7E33"/>
    <w:rsid w:val="00D1626F"/>
    <w:rsid w:val="00D22B65"/>
    <w:rsid w:val="00D27095"/>
    <w:rsid w:val="00D3179D"/>
    <w:rsid w:val="00D3201C"/>
    <w:rsid w:val="00D36942"/>
    <w:rsid w:val="00D372E4"/>
    <w:rsid w:val="00D40565"/>
    <w:rsid w:val="00D60303"/>
    <w:rsid w:val="00D70C39"/>
    <w:rsid w:val="00D75A27"/>
    <w:rsid w:val="00D80264"/>
    <w:rsid w:val="00D80AEB"/>
    <w:rsid w:val="00D835F3"/>
    <w:rsid w:val="00D837CD"/>
    <w:rsid w:val="00D84EEC"/>
    <w:rsid w:val="00D87EFD"/>
    <w:rsid w:val="00D957E0"/>
    <w:rsid w:val="00DA2877"/>
    <w:rsid w:val="00DA3D0B"/>
    <w:rsid w:val="00DA4877"/>
    <w:rsid w:val="00DB27FE"/>
    <w:rsid w:val="00DB367B"/>
    <w:rsid w:val="00DB7B76"/>
    <w:rsid w:val="00DC12FF"/>
    <w:rsid w:val="00DC2D52"/>
    <w:rsid w:val="00DC3062"/>
    <w:rsid w:val="00DD236A"/>
    <w:rsid w:val="00DF1B05"/>
    <w:rsid w:val="00DF6781"/>
    <w:rsid w:val="00E143CC"/>
    <w:rsid w:val="00E159E5"/>
    <w:rsid w:val="00E1722F"/>
    <w:rsid w:val="00E27DAA"/>
    <w:rsid w:val="00E421A5"/>
    <w:rsid w:val="00E44289"/>
    <w:rsid w:val="00E52C55"/>
    <w:rsid w:val="00E53265"/>
    <w:rsid w:val="00E7323C"/>
    <w:rsid w:val="00E74769"/>
    <w:rsid w:val="00E75EE3"/>
    <w:rsid w:val="00E7778E"/>
    <w:rsid w:val="00E87ADC"/>
    <w:rsid w:val="00EA4D73"/>
    <w:rsid w:val="00EB39C5"/>
    <w:rsid w:val="00ED308B"/>
    <w:rsid w:val="00ED4C2F"/>
    <w:rsid w:val="00EE58FB"/>
    <w:rsid w:val="00EF7C7B"/>
    <w:rsid w:val="00F1002C"/>
    <w:rsid w:val="00F1550A"/>
    <w:rsid w:val="00F2285B"/>
    <w:rsid w:val="00F232A0"/>
    <w:rsid w:val="00F2783E"/>
    <w:rsid w:val="00F35532"/>
    <w:rsid w:val="00F53458"/>
    <w:rsid w:val="00F56280"/>
    <w:rsid w:val="00F57060"/>
    <w:rsid w:val="00F62A0C"/>
    <w:rsid w:val="00F67237"/>
    <w:rsid w:val="00F77A71"/>
    <w:rsid w:val="00F802AE"/>
    <w:rsid w:val="00F81B2D"/>
    <w:rsid w:val="00F914F9"/>
    <w:rsid w:val="00F97F4D"/>
    <w:rsid w:val="00FA5F1C"/>
    <w:rsid w:val="00FB663F"/>
    <w:rsid w:val="00FC5CC8"/>
    <w:rsid w:val="00FC6B82"/>
    <w:rsid w:val="00FE0FDE"/>
    <w:rsid w:val="00FE6386"/>
    <w:rsid w:val="00FF0633"/>
    <w:rsid w:val="00FF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09791"/>
  <w15:chartTrackingRefBased/>
  <w15:docId w15:val="{D6446F5E-5022-45FE-9CF1-FCC2A3FC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paragraph" w:styleId="Heading3">
    <w:name w:val="heading 3"/>
    <w:basedOn w:val="Normal"/>
    <w:next w:val="Normal"/>
    <w:link w:val="Heading3Char"/>
    <w:uiPriority w:val="9"/>
    <w:unhideWhenUsed/>
    <w:qFormat/>
    <w:rsid w:val="00791A3F"/>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791A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uiPriority w:val="99"/>
    <w:rsid w:val="00DB7B76"/>
    <w:rPr>
      <w:rFonts w:ascii="Helvetica" w:eastAsia="Helvetica" w:hAnsi="Helvetica" w:cs="Helvetica"/>
      <w:color w:val="000000"/>
      <w:sz w:val="2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unhideWhenUsed/>
    <w:rsid w:val="00F232A0"/>
    <w:pPr>
      <w:spacing w:before="100" w:beforeAutospacing="1" w:after="100" w:afterAutospacing="1" w:line="240" w:lineRule="auto"/>
    </w:pPr>
  </w:style>
  <w:style w:type="paragraph" w:customStyle="1" w:styleId="BodyText1">
    <w:name w:val="Body Text1"/>
    <w:rsid w:val="00302272"/>
    <w:pPr>
      <w:pBdr>
        <w:top w:val="nil"/>
        <w:left w:val="nil"/>
        <w:bottom w:val="nil"/>
        <w:right w:val="nil"/>
        <w:between w:val="nil"/>
        <w:bar w:val="nil"/>
      </w:pBdr>
      <w:spacing w:after="240" w:line="312" w:lineRule="auto"/>
    </w:pPr>
    <w:rPr>
      <w:rFonts w:ascii="Times New Roman" w:eastAsia="Times New Roman" w:hAnsi="Times New Roman" w:cs="Times New Roman"/>
      <w:color w:val="000000"/>
      <w:bdr w:val="nil"/>
    </w:rPr>
  </w:style>
  <w:style w:type="character" w:customStyle="1" w:styleId="Heading3Char">
    <w:name w:val="Heading 3 Char"/>
    <w:basedOn w:val="DefaultParagraphFont"/>
    <w:link w:val="Heading3"/>
    <w:uiPriority w:val="9"/>
    <w:rsid w:val="00791A3F"/>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791A3F"/>
    <w:rPr>
      <w:rFonts w:asciiTheme="majorHAnsi" w:eastAsiaTheme="majorEastAsia" w:hAnsiTheme="majorHAnsi" w:cstheme="majorBidi"/>
      <w:i/>
      <w:iCs/>
      <w:color w:val="2E74B5" w:themeColor="accent1" w:themeShade="BF"/>
    </w:rPr>
  </w:style>
  <w:style w:type="paragraph" w:customStyle="1" w:styleId="Body">
    <w:name w:val="Body"/>
    <w:rsid w:val="00791A3F"/>
    <w:pPr>
      <w:pBdr>
        <w:top w:val="nil"/>
        <w:left w:val="nil"/>
        <w:bottom w:val="nil"/>
        <w:right w:val="nil"/>
        <w:between w:val="nil"/>
        <w:bar w:val="nil"/>
      </w:pBdr>
      <w:spacing w:after="240" w:line="288" w:lineRule="auto"/>
    </w:pPr>
    <w:rPr>
      <w:rFonts w:ascii="Times New Roman" w:eastAsia="Times New Roman" w:hAnsi="Times New Roman" w:cs="Times New Roman"/>
      <w:color w:val="000000"/>
      <w:u w:color="000000"/>
      <w:bdr w:val="nil"/>
    </w:rPr>
  </w:style>
  <w:style w:type="paragraph" w:customStyle="1" w:styleId="story-body-text">
    <w:name w:val="story-body-text"/>
    <w:basedOn w:val="Normal"/>
    <w:rsid w:val="00791A3F"/>
    <w:pPr>
      <w:spacing w:before="100" w:beforeAutospacing="1" w:after="100" w:afterAutospacing="1" w:line="240" w:lineRule="auto"/>
    </w:pPr>
    <w:rPr>
      <w:rFonts w:eastAsia="Times New Roman"/>
    </w:rPr>
  </w:style>
  <w:style w:type="character" w:customStyle="1" w:styleId="apple-converted-space">
    <w:name w:val="apple-converted-space"/>
    <w:basedOn w:val="DefaultParagraphFont"/>
    <w:rsid w:val="00791A3F"/>
  </w:style>
  <w:style w:type="paragraph" w:styleId="TOC1">
    <w:name w:val="toc 1"/>
    <w:basedOn w:val="Normal"/>
    <w:next w:val="Normal"/>
    <w:autoRedefine/>
    <w:uiPriority w:val="39"/>
    <w:unhideWhenUsed/>
    <w:rsid w:val="00A33BD4"/>
  </w:style>
  <w:style w:type="paragraph" w:styleId="TOC2">
    <w:name w:val="toc 2"/>
    <w:basedOn w:val="Normal"/>
    <w:next w:val="Normal"/>
    <w:autoRedefine/>
    <w:uiPriority w:val="39"/>
    <w:unhideWhenUsed/>
    <w:rsid w:val="00A33BD4"/>
    <w:pPr>
      <w:ind w:left="240"/>
    </w:pPr>
  </w:style>
  <w:style w:type="paragraph" w:styleId="TOC3">
    <w:name w:val="toc 3"/>
    <w:basedOn w:val="Normal"/>
    <w:next w:val="Normal"/>
    <w:autoRedefine/>
    <w:uiPriority w:val="39"/>
    <w:unhideWhenUsed/>
    <w:rsid w:val="00A33BD4"/>
    <w:pPr>
      <w:ind w:left="480"/>
    </w:pPr>
  </w:style>
  <w:style w:type="paragraph" w:styleId="TOC4">
    <w:name w:val="toc 4"/>
    <w:basedOn w:val="Normal"/>
    <w:next w:val="Normal"/>
    <w:autoRedefine/>
    <w:uiPriority w:val="39"/>
    <w:unhideWhenUsed/>
    <w:rsid w:val="00A33BD4"/>
    <w:pPr>
      <w:ind w:left="720"/>
    </w:pPr>
  </w:style>
  <w:style w:type="paragraph" w:styleId="TOC5">
    <w:name w:val="toc 5"/>
    <w:basedOn w:val="Normal"/>
    <w:next w:val="Normal"/>
    <w:autoRedefine/>
    <w:uiPriority w:val="39"/>
    <w:unhideWhenUsed/>
    <w:rsid w:val="00A33BD4"/>
    <w:pPr>
      <w:ind w:left="960"/>
    </w:pPr>
  </w:style>
  <w:style w:type="paragraph" w:styleId="TOC6">
    <w:name w:val="toc 6"/>
    <w:basedOn w:val="Normal"/>
    <w:next w:val="Normal"/>
    <w:autoRedefine/>
    <w:uiPriority w:val="39"/>
    <w:unhideWhenUsed/>
    <w:rsid w:val="00A33BD4"/>
    <w:pPr>
      <w:ind w:left="1200"/>
    </w:pPr>
  </w:style>
  <w:style w:type="paragraph" w:styleId="TOC7">
    <w:name w:val="toc 7"/>
    <w:basedOn w:val="Normal"/>
    <w:next w:val="Normal"/>
    <w:autoRedefine/>
    <w:uiPriority w:val="39"/>
    <w:unhideWhenUsed/>
    <w:rsid w:val="00A33BD4"/>
    <w:pPr>
      <w:ind w:left="1440"/>
    </w:pPr>
  </w:style>
  <w:style w:type="paragraph" w:styleId="TOC8">
    <w:name w:val="toc 8"/>
    <w:basedOn w:val="Normal"/>
    <w:next w:val="Normal"/>
    <w:autoRedefine/>
    <w:uiPriority w:val="39"/>
    <w:unhideWhenUsed/>
    <w:rsid w:val="00A33BD4"/>
    <w:pPr>
      <w:ind w:left="1680"/>
    </w:pPr>
  </w:style>
  <w:style w:type="paragraph" w:styleId="TOC9">
    <w:name w:val="toc 9"/>
    <w:basedOn w:val="Normal"/>
    <w:next w:val="Normal"/>
    <w:autoRedefine/>
    <w:uiPriority w:val="39"/>
    <w:unhideWhenUsed/>
    <w:rsid w:val="00A33BD4"/>
    <w:pPr>
      <w:ind w:left="1920"/>
    </w:pPr>
  </w:style>
  <w:style w:type="paragraph" w:customStyle="1" w:styleId="RedEvidenceTag">
    <w:name w:val="Red Evidence Tag"/>
    <w:basedOn w:val="Heading2"/>
    <w:qFormat/>
    <w:rsid w:val="003E3F32"/>
    <w:rPr>
      <w:rFonts w:ascii="Times New Roman" w:hAnsi="Times New Roman" w:cs="Times New Roman"/>
      <w:sz w:val="20"/>
      <w:szCs w:val="20"/>
    </w:rPr>
  </w:style>
  <w:style w:type="paragraph" w:customStyle="1" w:styleId="RedEvidenceCitation">
    <w:name w:val="Red Evidence Citation"/>
    <w:basedOn w:val="Normal"/>
    <w:qFormat/>
    <w:rsid w:val="003E3F32"/>
    <w:pPr>
      <w:keepNext/>
      <w:keepLines/>
      <w:spacing w:before="120" w:after="120"/>
      <w:ind w:left="360"/>
    </w:pPr>
    <w:rPr>
      <w:i/>
      <w:sz w:val="20"/>
      <w:szCs w:val="20"/>
    </w:rPr>
  </w:style>
  <w:style w:type="paragraph" w:customStyle="1" w:styleId="RedEvidence">
    <w:name w:val="Red Evidence"/>
    <w:basedOn w:val="Normal"/>
    <w:qFormat/>
    <w:rsid w:val="003E3F32"/>
    <w:pPr>
      <w:keepLines/>
      <w:ind w:left="360"/>
    </w:pPr>
    <w:rPr>
      <w:sz w:val="20"/>
      <w:szCs w:val="20"/>
    </w:rPr>
  </w:style>
  <w:style w:type="paragraph" w:styleId="NoSpacing">
    <w:name w:val="No Spacing"/>
    <w:uiPriority w:val="1"/>
    <w:qFormat/>
    <w:rsid w:val="00DB27FE"/>
    <w:rPr>
      <w:rFonts w:ascii="Times New Roman" w:hAnsi="Times New Roman" w:cs="Times New Roman"/>
    </w:rPr>
  </w:style>
  <w:style w:type="character" w:customStyle="1" w:styleId="Mention1">
    <w:name w:val="Mention1"/>
    <w:basedOn w:val="DefaultParagraphFont"/>
    <w:uiPriority w:val="99"/>
    <w:rsid w:val="006477D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40521">
      <w:bodyDiv w:val="1"/>
      <w:marLeft w:val="0"/>
      <w:marRight w:val="0"/>
      <w:marTop w:val="0"/>
      <w:marBottom w:val="0"/>
      <w:divBdr>
        <w:top w:val="none" w:sz="0" w:space="0" w:color="auto"/>
        <w:left w:val="none" w:sz="0" w:space="0" w:color="auto"/>
        <w:bottom w:val="none" w:sz="0" w:space="0" w:color="auto"/>
        <w:right w:val="none" w:sz="0" w:space="0" w:color="auto"/>
      </w:divBdr>
      <w:divsChild>
        <w:div w:id="1767268332">
          <w:marLeft w:val="0"/>
          <w:marRight w:val="0"/>
          <w:marTop w:val="0"/>
          <w:marBottom w:val="0"/>
          <w:divBdr>
            <w:top w:val="none" w:sz="0" w:space="0" w:color="auto"/>
            <w:left w:val="none" w:sz="0" w:space="0" w:color="auto"/>
            <w:bottom w:val="none" w:sz="0" w:space="0" w:color="auto"/>
            <w:right w:val="none" w:sz="0" w:space="0" w:color="auto"/>
          </w:divBdr>
          <w:divsChild>
            <w:div w:id="1678851299">
              <w:marLeft w:val="0"/>
              <w:marRight w:val="0"/>
              <w:marTop w:val="0"/>
              <w:marBottom w:val="0"/>
              <w:divBdr>
                <w:top w:val="none" w:sz="0" w:space="0" w:color="auto"/>
                <w:left w:val="none" w:sz="0" w:space="0" w:color="auto"/>
                <w:bottom w:val="none" w:sz="0" w:space="0" w:color="auto"/>
                <w:right w:val="none" w:sz="0" w:space="0" w:color="auto"/>
              </w:divBdr>
              <w:divsChild>
                <w:div w:id="213767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3087">
      <w:bodyDiv w:val="1"/>
      <w:marLeft w:val="0"/>
      <w:marRight w:val="0"/>
      <w:marTop w:val="0"/>
      <w:marBottom w:val="0"/>
      <w:divBdr>
        <w:top w:val="none" w:sz="0" w:space="0" w:color="auto"/>
        <w:left w:val="none" w:sz="0" w:space="0" w:color="auto"/>
        <w:bottom w:val="none" w:sz="0" w:space="0" w:color="auto"/>
        <w:right w:val="none" w:sz="0" w:space="0" w:color="auto"/>
      </w:divBdr>
      <w:divsChild>
        <w:div w:id="563957206">
          <w:marLeft w:val="0"/>
          <w:marRight w:val="0"/>
          <w:marTop w:val="0"/>
          <w:marBottom w:val="225"/>
          <w:divBdr>
            <w:top w:val="none" w:sz="0" w:space="0" w:color="auto"/>
            <w:left w:val="none" w:sz="0" w:space="0" w:color="auto"/>
            <w:bottom w:val="none" w:sz="0" w:space="0" w:color="auto"/>
            <w:right w:val="none" w:sz="0" w:space="0" w:color="auto"/>
          </w:divBdr>
        </w:div>
        <w:div w:id="999507886">
          <w:marLeft w:val="0"/>
          <w:marRight w:val="0"/>
          <w:marTop w:val="0"/>
          <w:marBottom w:val="0"/>
          <w:divBdr>
            <w:top w:val="none" w:sz="0" w:space="0" w:color="auto"/>
            <w:left w:val="none" w:sz="0" w:space="0" w:color="auto"/>
            <w:bottom w:val="none" w:sz="0" w:space="0" w:color="auto"/>
            <w:right w:val="none" w:sz="0" w:space="0" w:color="auto"/>
          </w:divBdr>
          <w:divsChild>
            <w:div w:id="1273319978">
              <w:marLeft w:val="0"/>
              <w:marRight w:val="450"/>
              <w:marTop w:val="150"/>
              <w:marBottom w:val="450"/>
              <w:divBdr>
                <w:top w:val="none" w:sz="0" w:space="0" w:color="auto"/>
                <w:left w:val="none" w:sz="0" w:space="0" w:color="auto"/>
                <w:bottom w:val="none" w:sz="0" w:space="0" w:color="auto"/>
                <w:right w:val="none" w:sz="0" w:space="0" w:color="auto"/>
              </w:divBdr>
              <w:divsChild>
                <w:div w:id="1503280354">
                  <w:marLeft w:val="0"/>
                  <w:marRight w:val="0"/>
                  <w:marTop w:val="0"/>
                  <w:marBottom w:val="0"/>
                  <w:divBdr>
                    <w:top w:val="none" w:sz="0" w:space="0" w:color="auto"/>
                    <w:left w:val="none" w:sz="0" w:space="0" w:color="auto"/>
                    <w:bottom w:val="none" w:sz="0" w:space="0" w:color="auto"/>
                    <w:right w:val="none" w:sz="0" w:space="0" w:color="auto"/>
                  </w:divBdr>
                  <w:divsChild>
                    <w:div w:id="719014085">
                      <w:marLeft w:val="0"/>
                      <w:marRight w:val="0"/>
                      <w:marTop w:val="450"/>
                      <w:marBottom w:val="0"/>
                      <w:divBdr>
                        <w:top w:val="none" w:sz="0" w:space="0" w:color="auto"/>
                        <w:left w:val="none" w:sz="0" w:space="0" w:color="auto"/>
                        <w:bottom w:val="none" w:sz="0" w:space="0" w:color="auto"/>
                        <w:right w:val="none" w:sz="0" w:space="0" w:color="auto"/>
                      </w:divBdr>
                      <w:divsChild>
                        <w:div w:id="8842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72479">
          <w:marLeft w:val="0"/>
          <w:marRight w:val="0"/>
          <w:marTop w:val="0"/>
          <w:marBottom w:val="225"/>
          <w:divBdr>
            <w:top w:val="none" w:sz="0" w:space="0" w:color="auto"/>
            <w:left w:val="none" w:sz="0" w:space="0" w:color="auto"/>
            <w:bottom w:val="none" w:sz="0" w:space="0" w:color="auto"/>
            <w:right w:val="none" w:sz="0" w:space="0" w:color="auto"/>
          </w:divBdr>
        </w:div>
        <w:div w:id="1810829493">
          <w:marLeft w:val="0"/>
          <w:marRight w:val="0"/>
          <w:marTop w:val="0"/>
          <w:marBottom w:val="225"/>
          <w:divBdr>
            <w:top w:val="none" w:sz="0" w:space="0" w:color="auto"/>
            <w:left w:val="none" w:sz="0" w:space="0" w:color="auto"/>
            <w:bottom w:val="none" w:sz="0" w:space="0" w:color="auto"/>
            <w:right w:val="none" w:sz="0" w:space="0" w:color="auto"/>
          </w:divBdr>
        </w:div>
        <w:div w:id="1914048274">
          <w:marLeft w:val="0"/>
          <w:marRight w:val="0"/>
          <w:marTop w:val="0"/>
          <w:marBottom w:val="225"/>
          <w:divBdr>
            <w:top w:val="none" w:sz="0" w:space="0" w:color="auto"/>
            <w:left w:val="none" w:sz="0" w:space="0" w:color="auto"/>
            <w:bottom w:val="none" w:sz="0" w:space="0" w:color="auto"/>
            <w:right w:val="none" w:sz="0" w:space="0" w:color="auto"/>
          </w:divBdr>
        </w:div>
        <w:div w:id="2050105259">
          <w:marLeft w:val="0"/>
          <w:marRight w:val="0"/>
          <w:marTop w:val="0"/>
          <w:marBottom w:val="225"/>
          <w:divBdr>
            <w:top w:val="none" w:sz="0" w:space="0" w:color="auto"/>
            <w:left w:val="none" w:sz="0" w:space="0" w:color="auto"/>
            <w:bottom w:val="none" w:sz="0" w:space="0" w:color="auto"/>
            <w:right w:val="none" w:sz="0" w:space="0" w:color="auto"/>
          </w:divBdr>
        </w:div>
      </w:divsChild>
    </w:div>
    <w:div w:id="207377694">
      <w:bodyDiv w:val="1"/>
      <w:marLeft w:val="0"/>
      <w:marRight w:val="0"/>
      <w:marTop w:val="0"/>
      <w:marBottom w:val="0"/>
      <w:divBdr>
        <w:top w:val="none" w:sz="0" w:space="0" w:color="auto"/>
        <w:left w:val="none" w:sz="0" w:space="0" w:color="auto"/>
        <w:bottom w:val="none" w:sz="0" w:space="0" w:color="auto"/>
        <w:right w:val="none" w:sz="0" w:space="0" w:color="auto"/>
      </w:divBdr>
      <w:divsChild>
        <w:div w:id="449862956">
          <w:marLeft w:val="0"/>
          <w:marRight w:val="0"/>
          <w:marTop w:val="0"/>
          <w:marBottom w:val="0"/>
          <w:divBdr>
            <w:top w:val="none" w:sz="0" w:space="0" w:color="auto"/>
            <w:left w:val="none" w:sz="0" w:space="0" w:color="auto"/>
            <w:bottom w:val="none" w:sz="0" w:space="0" w:color="auto"/>
            <w:right w:val="none" w:sz="0" w:space="0" w:color="auto"/>
          </w:divBdr>
          <w:divsChild>
            <w:div w:id="1463184719">
              <w:marLeft w:val="0"/>
              <w:marRight w:val="0"/>
              <w:marTop w:val="0"/>
              <w:marBottom w:val="0"/>
              <w:divBdr>
                <w:top w:val="none" w:sz="0" w:space="0" w:color="auto"/>
                <w:left w:val="none" w:sz="0" w:space="0" w:color="auto"/>
                <w:bottom w:val="none" w:sz="0" w:space="0" w:color="auto"/>
                <w:right w:val="none" w:sz="0" w:space="0" w:color="auto"/>
              </w:divBdr>
              <w:divsChild>
                <w:div w:id="21343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638068">
      <w:bodyDiv w:val="1"/>
      <w:marLeft w:val="0"/>
      <w:marRight w:val="0"/>
      <w:marTop w:val="0"/>
      <w:marBottom w:val="0"/>
      <w:divBdr>
        <w:top w:val="none" w:sz="0" w:space="0" w:color="auto"/>
        <w:left w:val="none" w:sz="0" w:space="0" w:color="auto"/>
        <w:bottom w:val="none" w:sz="0" w:space="0" w:color="auto"/>
        <w:right w:val="none" w:sz="0" w:space="0" w:color="auto"/>
      </w:divBdr>
    </w:div>
    <w:div w:id="232088166">
      <w:bodyDiv w:val="1"/>
      <w:marLeft w:val="0"/>
      <w:marRight w:val="0"/>
      <w:marTop w:val="0"/>
      <w:marBottom w:val="0"/>
      <w:divBdr>
        <w:top w:val="none" w:sz="0" w:space="0" w:color="auto"/>
        <w:left w:val="none" w:sz="0" w:space="0" w:color="auto"/>
        <w:bottom w:val="none" w:sz="0" w:space="0" w:color="auto"/>
        <w:right w:val="none" w:sz="0" w:space="0" w:color="auto"/>
      </w:divBdr>
    </w:div>
    <w:div w:id="348025439">
      <w:bodyDiv w:val="1"/>
      <w:marLeft w:val="0"/>
      <w:marRight w:val="0"/>
      <w:marTop w:val="0"/>
      <w:marBottom w:val="0"/>
      <w:divBdr>
        <w:top w:val="none" w:sz="0" w:space="0" w:color="auto"/>
        <w:left w:val="none" w:sz="0" w:space="0" w:color="auto"/>
        <w:bottom w:val="none" w:sz="0" w:space="0" w:color="auto"/>
        <w:right w:val="none" w:sz="0" w:space="0" w:color="auto"/>
      </w:divBdr>
      <w:divsChild>
        <w:div w:id="747700251">
          <w:marLeft w:val="0"/>
          <w:marRight w:val="0"/>
          <w:marTop w:val="0"/>
          <w:marBottom w:val="0"/>
          <w:divBdr>
            <w:top w:val="none" w:sz="0" w:space="0" w:color="auto"/>
            <w:left w:val="none" w:sz="0" w:space="0" w:color="auto"/>
            <w:bottom w:val="none" w:sz="0" w:space="0" w:color="auto"/>
            <w:right w:val="none" w:sz="0" w:space="0" w:color="auto"/>
          </w:divBdr>
          <w:divsChild>
            <w:div w:id="732311423">
              <w:marLeft w:val="0"/>
              <w:marRight w:val="0"/>
              <w:marTop w:val="0"/>
              <w:marBottom w:val="0"/>
              <w:divBdr>
                <w:top w:val="none" w:sz="0" w:space="0" w:color="auto"/>
                <w:left w:val="none" w:sz="0" w:space="0" w:color="auto"/>
                <w:bottom w:val="none" w:sz="0" w:space="0" w:color="auto"/>
                <w:right w:val="none" w:sz="0" w:space="0" w:color="auto"/>
              </w:divBdr>
              <w:divsChild>
                <w:div w:id="11242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07104">
      <w:bodyDiv w:val="1"/>
      <w:marLeft w:val="0"/>
      <w:marRight w:val="0"/>
      <w:marTop w:val="0"/>
      <w:marBottom w:val="0"/>
      <w:divBdr>
        <w:top w:val="none" w:sz="0" w:space="0" w:color="auto"/>
        <w:left w:val="none" w:sz="0" w:space="0" w:color="auto"/>
        <w:bottom w:val="none" w:sz="0" w:space="0" w:color="auto"/>
        <w:right w:val="none" w:sz="0" w:space="0" w:color="auto"/>
      </w:divBdr>
      <w:divsChild>
        <w:div w:id="601300468">
          <w:marLeft w:val="0"/>
          <w:marRight w:val="0"/>
          <w:marTop w:val="0"/>
          <w:marBottom w:val="0"/>
          <w:divBdr>
            <w:top w:val="none" w:sz="0" w:space="0" w:color="auto"/>
            <w:left w:val="none" w:sz="0" w:space="0" w:color="auto"/>
            <w:bottom w:val="none" w:sz="0" w:space="0" w:color="auto"/>
            <w:right w:val="none" w:sz="0" w:space="0" w:color="auto"/>
          </w:divBdr>
        </w:div>
        <w:div w:id="1223713833">
          <w:marLeft w:val="0"/>
          <w:marRight w:val="0"/>
          <w:marTop w:val="0"/>
          <w:marBottom w:val="0"/>
          <w:divBdr>
            <w:top w:val="none" w:sz="0" w:space="0" w:color="auto"/>
            <w:left w:val="none" w:sz="0" w:space="0" w:color="auto"/>
            <w:bottom w:val="none" w:sz="0" w:space="0" w:color="auto"/>
            <w:right w:val="none" w:sz="0" w:space="0" w:color="auto"/>
          </w:divBdr>
        </w:div>
      </w:divsChild>
    </w:div>
    <w:div w:id="441611546">
      <w:bodyDiv w:val="1"/>
      <w:marLeft w:val="0"/>
      <w:marRight w:val="0"/>
      <w:marTop w:val="0"/>
      <w:marBottom w:val="0"/>
      <w:divBdr>
        <w:top w:val="none" w:sz="0" w:space="0" w:color="auto"/>
        <w:left w:val="none" w:sz="0" w:space="0" w:color="auto"/>
        <w:bottom w:val="none" w:sz="0" w:space="0" w:color="auto"/>
        <w:right w:val="none" w:sz="0" w:space="0" w:color="auto"/>
      </w:divBdr>
    </w:div>
    <w:div w:id="445927463">
      <w:bodyDiv w:val="1"/>
      <w:marLeft w:val="0"/>
      <w:marRight w:val="0"/>
      <w:marTop w:val="0"/>
      <w:marBottom w:val="0"/>
      <w:divBdr>
        <w:top w:val="none" w:sz="0" w:space="0" w:color="auto"/>
        <w:left w:val="none" w:sz="0" w:space="0" w:color="auto"/>
        <w:bottom w:val="none" w:sz="0" w:space="0" w:color="auto"/>
        <w:right w:val="none" w:sz="0" w:space="0" w:color="auto"/>
      </w:divBdr>
      <w:divsChild>
        <w:div w:id="1135491527">
          <w:marLeft w:val="0"/>
          <w:marRight w:val="0"/>
          <w:marTop w:val="0"/>
          <w:marBottom w:val="0"/>
          <w:divBdr>
            <w:top w:val="none" w:sz="0" w:space="0" w:color="auto"/>
            <w:left w:val="none" w:sz="0" w:space="0" w:color="auto"/>
            <w:bottom w:val="none" w:sz="0" w:space="0" w:color="auto"/>
            <w:right w:val="none" w:sz="0" w:space="0" w:color="auto"/>
          </w:divBdr>
          <w:divsChild>
            <w:div w:id="1301350749">
              <w:marLeft w:val="0"/>
              <w:marRight w:val="0"/>
              <w:marTop w:val="0"/>
              <w:marBottom w:val="0"/>
              <w:divBdr>
                <w:top w:val="none" w:sz="0" w:space="0" w:color="auto"/>
                <w:left w:val="none" w:sz="0" w:space="0" w:color="auto"/>
                <w:bottom w:val="none" w:sz="0" w:space="0" w:color="auto"/>
                <w:right w:val="none" w:sz="0" w:space="0" w:color="auto"/>
              </w:divBdr>
              <w:divsChild>
                <w:div w:id="7731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6057">
      <w:bodyDiv w:val="1"/>
      <w:marLeft w:val="0"/>
      <w:marRight w:val="0"/>
      <w:marTop w:val="0"/>
      <w:marBottom w:val="0"/>
      <w:divBdr>
        <w:top w:val="none" w:sz="0" w:space="0" w:color="auto"/>
        <w:left w:val="none" w:sz="0" w:space="0" w:color="auto"/>
        <w:bottom w:val="none" w:sz="0" w:space="0" w:color="auto"/>
        <w:right w:val="none" w:sz="0" w:space="0" w:color="auto"/>
      </w:divBdr>
    </w:div>
    <w:div w:id="569925410">
      <w:bodyDiv w:val="1"/>
      <w:marLeft w:val="0"/>
      <w:marRight w:val="0"/>
      <w:marTop w:val="0"/>
      <w:marBottom w:val="0"/>
      <w:divBdr>
        <w:top w:val="none" w:sz="0" w:space="0" w:color="auto"/>
        <w:left w:val="none" w:sz="0" w:space="0" w:color="auto"/>
        <w:bottom w:val="none" w:sz="0" w:space="0" w:color="auto"/>
        <w:right w:val="none" w:sz="0" w:space="0" w:color="auto"/>
      </w:divBdr>
      <w:divsChild>
        <w:div w:id="979581580">
          <w:marLeft w:val="0"/>
          <w:marRight w:val="0"/>
          <w:marTop w:val="0"/>
          <w:marBottom w:val="0"/>
          <w:divBdr>
            <w:top w:val="single" w:sz="12" w:space="0" w:color="FFFFFF"/>
            <w:left w:val="none" w:sz="0" w:space="0" w:color="auto"/>
            <w:bottom w:val="none" w:sz="0" w:space="0" w:color="auto"/>
            <w:right w:val="none" w:sz="0" w:space="0" w:color="auto"/>
          </w:divBdr>
          <w:divsChild>
            <w:div w:id="1628583327">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591160877">
      <w:bodyDiv w:val="1"/>
      <w:marLeft w:val="0"/>
      <w:marRight w:val="0"/>
      <w:marTop w:val="0"/>
      <w:marBottom w:val="0"/>
      <w:divBdr>
        <w:top w:val="none" w:sz="0" w:space="0" w:color="auto"/>
        <w:left w:val="none" w:sz="0" w:space="0" w:color="auto"/>
        <w:bottom w:val="none" w:sz="0" w:space="0" w:color="auto"/>
        <w:right w:val="none" w:sz="0" w:space="0" w:color="auto"/>
      </w:divBdr>
      <w:divsChild>
        <w:div w:id="27341411">
          <w:marLeft w:val="0"/>
          <w:marRight w:val="0"/>
          <w:marTop w:val="0"/>
          <w:marBottom w:val="0"/>
          <w:divBdr>
            <w:top w:val="none" w:sz="0" w:space="0" w:color="auto"/>
            <w:left w:val="none" w:sz="0" w:space="0" w:color="auto"/>
            <w:bottom w:val="none" w:sz="0" w:space="0" w:color="auto"/>
            <w:right w:val="none" w:sz="0" w:space="0" w:color="auto"/>
          </w:divBdr>
          <w:divsChild>
            <w:div w:id="6296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68563">
      <w:bodyDiv w:val="1"/>
      <w:marLeft w:val="0"/>
      <w:marRight w:val="0"/>
      <w:marTop w:val="0"/>
      <w:marBottom w:val="0"/>
      <w:divBdr>
        <w:top w:val="none" w:sz="0" w:space="0" w:color="auto"/>
        <w:left w:val="none" w:sz="0" w:space="0" w:color="auto"/>
        <w:bottom w:val="none" w:sz="0" w:space="0" w:color="auto"/>
        <w:right w:val="none" w:sz="0" w:space="0" w:color="auto"/>
      </w:divBdr>
      <w:divsChild>
        <w:div w:id="2048216554">
          <w:marLeft w:val="0"/>
          <w:marRight w:val="0"/>
          <w:marTop w:val="0"/>
          <w:marBottom w:val="0"/>
          <w:divBdr>
            <w:top w:val="none" w:sz="0" w:space="0" w:color="auto"/>
            <w:left w:val="none" w:sz="0" w:space="0" w:color="auto"/>
            <w:bottom w:val="none" w:sz="0" w:space="0" w:color="auto"/>
            <w:right w:val="none" w:sz="0" w:space="0" w:color="auto"/>
          </w:divBdr>
        </w:div>
        <w:div w:id="2073113807">
          <w:marLeft w:val="0"/>
          <w:marRight w:val="0"/>
          <w:marTop w:val="0"/>
          <w:marBottom w:val="0"/>
          <w:divBdr>
            <w:top w:val="none" w:sz="0" w:space="0" w:color="auto"/>
            <w:left w:val="none" w:sz="0" w:space="0" w:color="auto"/>
            <w:bottom w:val="none" w:sz="0" w:space="0" w:color="auto"/>
            <w:right w:val="none" w:sz="0" w:space="0" w:color="auto"/>
          </w:divBdr>
        </w:div>
      </w:divsChild>
    </w:div>
    <w:div w:id="622811837">
      <w:bodyDiv w:val="1"/>
      <w:marLeft w:val="0"/>
      <w:marRight w:val="0"/>
      <w:marTop w:val="0"/>
      <w:marBottom w:val="0"/>
      <w:divBdr>
        <w:top w:val="none" w:sz="0" w:space="0" w:color="auto"/>
        <w:left w:val="none" w:sz="0" w:space="0" w:color="auto"/>
        <w:bottom w:val="none" w:sz="0" w:space="0" w:color="auto"/>
        <w:right w:val="none" w:sz="0" w:space="0" w:color="auto"/>
      </w:divBdr>
    </w:div>
    <w:div w:id="645084613">
      <w:bodyDiv w:val="1"/>
      <w:marLeft w:val="0"/>
      <w:marRight w:val="0"/>
      <w:marTop w:val="0"/>
      <w:marBottom w:val="0"/>
      <w:divBdr>
        <w:top w:val="none" w:sz="0" w:space="0" w:color="auto"/>
        <w:left w:val="none" w:sz="0" w:space="0" w:color="auto"/>
        <w:bottom w:val="none" w:sz="0" w:space="0" w:color="auto"/>
        <w:right w:val="none" w:sz="0" w:space="0" w:color="auto"/>
      </w:divBdr>
      <w:divsChild>
        <w:div w:id="623930094">
          <w:marLeft w:val="0"/>
          <w:marRight w:val="0"/>
          <w:marTop w:val="0"/>
          <w:marBottom w:val="0"/>
          <w:divBdr>
            <w:top w:val="none" w:sz="0" w:space="0" w:color="auto"/>
            <w:left w:val="none" w:sz="0" w:space="0" w:color="auto"/>
            <w:bottom w:val="none" w:sz="0" w:space="0" w:color="auto"/>
            <w:right w:val="none" w:sz="0" w:space="0" w:color="auto"/>
          </w:divBdr>
        </w:div>
        <w:div w:id="1402753119">
          <w:marLeft w:val="0"/>
          <w:marRight w:val="0"/>
          <w:marTop w:val="0"/>
          <w:marBottom w:val="225"/>
          <w:divBdr>
            <w:top w:val="none" w:sz="0" w:space="0" w:color="auto"/>
            <w:left w:val="none" w:sz="0" w:space="0" w:color="auto"/>
            <w:bottom w:val="none" w:sz="0" w:space="0" w:color="auto"/>
            <w:right w:val="none" w:sz="0" w:space="0" w:color="auto"/>
          </w:divBdr>
        </w:div>
        <w:div w:id="1681353987">
          <w:marLeft w:val="0"/>
          <w:marRight w:val="0"/>
          <w:marTop w:val="0"/>
          <w:marBottom w:val="225"/>
          <w:divBdr>
            <w:top w:val="none" w:sz="0" w:space="0" w:color="auto"/>
            <w:left w:val="none" w:sz="0" w:space="0" w:color="auto"/>
            <w:bottom w:val="none" w:sz="0" w:space="0" w:color="auto"/>
            <w:right w:val="none" w:sz="0" w:space="0" w:color="auto"/>
          </w:divBdr>
        </w:div>
      </w:divsChild>
    </w:div>
    <w:div w:id="680401048">
      <w:bodyDiv w:val="1"/>
      <w:marLeft w:val="0"/>
      <w:marRight w:val="0"/>
      <w:marTop w:val="0"/>
      <w:marBottom w:val="0"/>
      <w:divBdr>
        <w:top w:val="none" w:sz="0" w:space="0" w:color="auto"/>
        <w:left w:val="none" w:sz="0" w:space="0" w:color="auto"/>
        <w:bottom w:val="none" w:sz="0" w:space="0" w:color="auto"/>
        <w:right w:val="none" w:sz="0" w:space="0" w:color="auto"/>
      </w:divBdr>
      <w:divsChild>
        <w:div w:id="1216163941">
          <w:marLeft w:val="0"/>
          <w:marRight w:val="0"/>
          <w:marTop w:val="0"/>
          <w:marBottom w:val="0"/>
          <w:divBdr>
            <w:top w:val="none" w:sz="0" w:space="0" w:color="auto"/>
            <w:left w:val="none" w:sz="0" w:space="0" w:color="auto"/>
            <w:bottom w:val="none" w:sz="0" w:space="0" w:color="auto"/>
            <w:right w:val="none" w:sz="0" w:space="0" w:color="auto"/>
          </w:divBdr>
          <w:divsChild>
            <w:div w:id="1122186245">
              <w:marLeft w:val="0"/>
              <w:marRight w:val="0"/>
              <w:marTop w:val="0"/>
              <w:marBottom w:val="0"/>
              <w:divBdr>
                <w:top w:val="none" w:sz="0" w:space="0" w:color="auto"/>
                <w:left w:val="none" w:sz="0" w:space="0" w:color="auto"/>
                <w:bottom w:val="none" w:sz="0" w:space="0" w:color="auto"/>
                <w:right w:val="none" w:sz="0" w:space="0" w:color="auto"/>
              </w:divBdr>
              <w:divsChild>
                <w:div w:id="564070409">
                  <w:marLeft w:val="0"/>
                  <w:marRight w:val="0"/>
                  <w:marTop w:val="0"/>
                  <w:marBottom w:val="0"/>
                  <w:divBdr>
                    <w:top w:val="none" w:sz="0" w:space="0" w:color="auto"/>
                    <w:left w:val="none" w:sz="0" w:space="0" w:color="auto"/>
                    <w:bottom w:val="none" w:sz="0" w:space="0" w:color="auto"/>
                    <w:right w:val="none" w:sz="0" w:space="0" w:color="auto"/>
                  </w:divBdr>
                  <w:divsChild>
                    <w:div w:id="5903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347149">
      <w:bodyDiv w:val="1"/>
      <w:marLeft w:val="0"/>
      <w:marRight w:val="0"/>
      <w:marTop w:val="0"/>
      <w:marBottom w:val="0"/>
      <w:divBdr>
        <w:top w:val="none" w:sz="0" w:space="0" w:color="auto"/>
        <w:left w:val="none" w:sz="0" w:space="0" w:color="auto"/>
        <w:bottom w:val="none" w:sz="0" w:space="0" w:color="auto"/>
        <w:right w:val="none" w:sz="0" w:space="0" w:color="auto"/>
      </w:divBdr>
    </w:div>
    <w:div w:id="707411046">
      <w:bodyDiv w:val="1"/>
      <w:marLeft w:val="0"/>
      <w:marRight w:val="0"/>
      <w:marTop w:val="0"/>
      <w:marBottom w:val="0"/>
      <w:divBdr>
        <w:top w:val="none" w:sz="0" w:space="0" w:color="auto"/>
        <w:left w:val="none" w:sz="0" w:space="0" w:color="auto"/>
        <w:bottom w:val="none" w:sz="0" w:space="0" w:color="auto"/>
        <w:right w:val="none" w:sz="0" w:space="0" w:color="auto"/>
      </w:divBdr>
    </w:div>
    <w:div w:id="738290536">
      <w:bodyDiv w:val="1"/>
      <w:marLeft w:val="0"/>
      <w:marRight w:val="0"/>
      <w:marTop w:val="0"/>
      <w:marBottom w:val="0"/>
      <w:divBdr>
        <w:top w:val="none" w:sz="0" w:space="0" w:color="auto"/>
        <w:left w:val="none" w:sz="0" w:space="0" w:color="auto"/>
        <w:bottom w:val="none" w:sz="0" w:space="0" w:color="auto"/>
        <w:right w:val="none" w:sz="0" w:space="0" w:color="auto"/>
      </w:divBdr>
    </w:div>
    <w:div w:id="762532671">
      <w:bodyDiv w:val="1"/>
      <w:marLeft w:val="0"/>
      <w:marRight w:val="0"/>
      <w:marTop w:val="0"/>
      <w:marBottom w:val="0"/>
      <w:divBdr>
        <w:top w:val="none" w:sz="0" w:space="0" w:color="auto"/>
        <w:left w:val="none" w:sz="0" w:space="0" w:color="auto"/>
        <w:bottom w:val="none" w:sz="0" w:space="0" w:color="auto"/>
        <w:right w:val="none" w:sz="0" w:space="0" w:color="auto"/>
      </w:divBdr>
      <w:divsChild>
        <w:div w:id="169804835">
          <w:marLeft w:val="0"/>
          <w:marRight w:val="0"/>
          <w:marTop w:val="0"/>
          <w:marBottom w:val="0"/>
          <w:divBdr>
            <w:top w:val="single" w:sz="12" w:space="0" w:color="FFFFFF"/>
            <w:left w:val="none" w:sz="0" w:space="0" w:color="auto"/>
            <w:bottom w:val="none" w:sz="0" w:space="0" w:color="auto"/>
            <w:right w:val="none" w:sz="0" w:space="0" w:color="auto"/>
          </w:divBdr>
          <w:divsChild>
            <w:div w:id="1285579526">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775635228">
      <w:bodyDiv w:val="1"/>
      <w:marLeft w:val="0"/>
      <w:marRight w:val="0"/>
      <w:marTop w:val="0"/>
      <w:marBottom w:val="0"/>
      <w:divBdr>
        <w:top w:val="none" w:sz="0" w:space="0" w:color="auto"/>
        <w:left w:val="none" w:sz="0" w:space="0" w:color="auto"/>
        <w:bottom w:val="none" w:sz="0" w:space="0" w:color="auto"/>
        <w:right w:val="none" w:sz="0" w:space="0" w:color="auto"/>
      </w:divBdr>
    </w:div>
    <w:div w:id="805197951">
      <w:bodyDiv w:val="1"/>
      <w:marLeft w:val="0"/>
      <w:marRight w:val="0"/>
      <w:marTop w:val="0"/>
      <w:marBottom w:val="0"/>
      <w:divBdr>
        <w:top w:val="none" w:sz="0" w:space="0" w:color="auto"/>
        <w:left w:val="none" w:sz="0" w:space="0" w:color="auto"/>
        <w:bottom w:val="none" w:sz="0" w:space="0" w:color="auto"/>
        <w:right w:val="none" w:sz="0" w:space="0" w:color="auto"/>
      </w:divBdr>
      <w:divsChild>
        <w:div w:id="1938245048">
          <w:marLeft w:val="0"/>
          <w:marRight w:val="0"/>
          <w:marTop w:val="0"/>
          <w:marBottom w:val="0"/>
          <w:divBdr>
            <w:top w:val="none" w:sz="0" w:space="0" w:color="auto"/>
            <w:left w:val="none" w:sz="0" w:space="0" w:color="auto"/>
            <w:bottom w:val="none" w:sz="0" w:space="0" w:color="auto"/>
            <w:right w:val="none" w:sz="0" w:space="0" w:color="auto"/>
          </w:divBdr>
          <w:divsChild>
            <w:div w:id="682784803">
              <w:marLeft w:val="0"/>
              <w:marRight w:val="0"/>
              <w:marTop w:val="0"/>
              <w:marBottom w:val="0"/>
              <w:divBdr>
                <w:top w:val="none" w:sz="0" w:space="0" w:color="auto"/>
                <w:left w:val="none" w:sz="0" w:space="0" w:color="auto"/>
                <w:bottom w:val="none" w:sz="0" w:space="0" w:color="auto"/>
                <w:right w:val="none" w:sz="0" w:space="0" w:color="auto"/>
              </w:divBdr>
              <w:divsChild>
                <w:div w:id="51002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99983">
      <w:bodyDiv w:val="1"/>
      <w:marLeft w:val="0"/>
      <w:marRight w:val="0"/>
      <w:marTop w:val="0"/>
      <w:marBottom w:val="0"/>
      <w:divBdr>
        <w:top w:val="none" w:sz="0" w:space="0" w:color="auto"/>
        <w:left w:val="none" w:sz="0" w:space="0" w:color="auto"/>
        <w:bottom w:val="none" w:sz="0" w:space="0" w:color="auto"/>
        <w:right w:val="none" w:sz="0" w:space="0" w:color="auto"/>
      </w:divBdr>
    </w:div>
    <w:div w:id="839545644">
      <w:bodyDiv w:val="1"/>
      <w:marLeft w:val="0"/>
      <w:marRight w:val="0"/>
      <w:marTop w:val="0"/>
      <w:marBottom w:val="0"/>
      <w:divBdr>
        <w:top w:val="none" w:sz="0" w:space="0" w:color="auto"/>
        <w:left w:val="none" w:sz="0" w:space="0" w:color="auto"/>
        <w:bottom w:val="none" w:sz="0" w:space="0" w:color="auto"/>
        <w:right w:val="none" w:sz="0" w:space="0" w:color="auto"/>
      </w:divBdr>
    </w:div>
    <w:div w:id="920023471">
      <w:bodyDiv w:val="1"/>
      <w:marLeft w:val="0"/>
      <w:marRight w:val="0"/>
      <w:marTop w:val="0"/>
      <w:marBottom w:val="0"/>
      <w:divBdr>
        <w:top w:val="none" w:sz="0" w:space="0" w:color="auto"/>
        <w:left w:val="none" w:sz="0" w:space="0" w:color="auto"/>
        <w:bottom w:val="none" w:sz="0" w:space="0" w:color="auto"/>
        <w:right w:val="none" w:sz="0" w:space="0" w:color="auto"/>
      </w:divBdr>
    </w:div>
    <w:div w:id="939415241">
      <w:bodyDiv w:val="1"/>
      <w:marLeft w:val="0"/>
      <w:marRight w:val="0"/>
      <w:marTop w:val="0"/>
      <w:marBottom w:val="0"/>
      <w:divBdr>
        <w:top w:val="none" w:sz="0" w:space="0" w:color="auto"/>
        <w:left w:val="none" w:sz="0" w:space="0" w:color="auto"/>
        <w:bottom w:val="none" w:sz="0" w:space="0" w:color="auto"/>
        <w:right w:val="none" w:sz="0" w:space="0" w:color="auto"/>
      </w:divBdr>
    </w:div>
    <w:div w:id="940262120">
      <w:bodyDiv w:val="1"/>
      <w:marLeft w:val="0"/>
      <w:marRight w:val="0"/>
      <w:marTop w:val="0"/>
      <w:marBottom w:val="0"/>
      <w:divBdr>
        <w:top w:val="none" w:sz="0" w:space="0" w:color="auto"/>
        <w:left w:val="none" w:sz="0" w:space="0" w:color="auto"/>
        <w:bottom w:val="none" w:sz="0" w:space="0" w:color="auto"/>
        <w:right w:val="none" w:sz="0" w:space="0" w:color="auto"/>
      </w:divBdr>
    </w:div>
    <w:div w:id="962688643">
      <w:bodyDiv w:val="1"/>
      <w:marLeft w:val="0"/>
      <w:marRight w:val="0"/>
      <w:marTop w:val="0"/>
      <w:marBottom w:val="0"/>
      <w:divBdr>
        <w:top w:val="none" w:sz="0" w:space="0" w:color="auto"/>
        <w:left w:val="none" w:sz="0" w:space="0" w:color="auto"/>
        <w:bottom w:val="none" w:sz="0" w:space="0" w:color="auto"/>
        <w:right w:val="none" w:sz="0" w:space="0" w:color="auto"/>
      </w:divBdr>
    </w:div>
    <w:div w:id="1079592829">
      <w:bodyDiv w:val="1"/>
      <w:marLeft w:val="0"/>
      <w:marRight w:val="0"/>
      <w:marTop w:val="0"/>
      <w:marBottom w:val="0"/>
      <w:divBdr>
        <w:top w:val="none" w:sz="0" w:space="0" w:color="auto"/>
        <w:left w:val="none" w:sz="0" w:space="0" w:color="auto"/>
        <w:bottom w:val="none" w:sz="0" w:space="0" w:color="auto"/>
        <w:right w:val="none" w:sz="0" w:space="0" w:color="auto"/>
      </w:divBdr>
    </w:div>
    <w:div w:id="1112093983">
      <w:bodyDiv w:val="1"/>
      <w:marLeft w:val="0"/>
      <w:marRight w:val="0"/>
      <w:marTop w:val="0"/>
      <w:marBottom w:val="0"/>
      <w:divBdr>
        <w:top w:val="none" w:sz="0" w:space="0" w:color="auto"/>
        <w:left w:val="none" w:sz="0" w:space="0" w:color="auto"/>
        <w:bottom w:val="none" w:sz="0" w:space="0" w:color="auto"/>
        <w:right w:val="none" w:sz="0" w:space="0" w:color="auto"/>
      </w:divBdr>
    </w:div>
    <w:div w:id="1114205661">
      <w:bodyDiv w:val="1"/>
      <w:marLeft w:val="0"/>
      <w:marRight w:val="0"/>
      <w:marTop w:val="0"/>
      <w:marBottom w:val="0"/>
      <w:divBdr>
        <w:top w:val="none" w:sz="0" w:space="0" w:color="auto"/>
        <w:left w:val="none" w:sz="0" w:space="0" w:color="auto"/>
        <w:bottom w:val="none" w:sz="0" w:space="0" w:color="auto"/>
        <w:right w:val="none" w:sz="0" w:space="0" w:color="auto"/>
      </w:divBdr>
    </w:div>
    <w:div w:id="1119764775">
      <w:bodyDiv w:val="1"/>
      <w:marLeft w:val="0"/>
      <w:marRight w:val="0"/>
      <w:marTop w:val="0"/>
      <w:marBottom w:val="0"/>
      <w:divBdr>
        <w:top w:val="none" w:sz="0" w:space="0" w:color="auto"/>
        <w:left w:val="none" w:sz="0" w:space="0" w:color="auto"/>
        <w:bottom w:val="none" w:sz="0" w:space="0" w:color="auto"/>
        <w:right w:val="none" w:sz="0" w:space="0" w:color="auto"/>
      </w:divBdr>
    </w:div>
    <w:div w:id="1134106523">
      <w:bodyDiv w:val="1"/>
      <w:marLeft w:val="0"/>
      <w:marRight w:val="0"/>
      <w:marTop w:val="0"/>
      <w:marBottom w:val="0"/>
      <w:divBdr>
        <w:top w:val="none" w:sz="0" w:space="0" w:color="auto"/>
        <w:left w:val="none" w:sz="0" w:space="0" w:color="auto"/>
        <w:bottom w:val="none" w:sz="0" w:space="0" w:color="auto"/>
        <w:right w:val="none" w:sz="0" w:space="0" w:color="auto"/>
      </w:divBdr>
      <w:divsChild>
        <w:div w:id="365840096">
          <w:marLeft w:val="0"/>
          <w:marRight w:val="0"/>
          <w:marTop w:val="0"/>
          <w:marBottom w:val="0"/>
          <w:divBdr>
            <w:top w:val="none" w:sz="0" w:space="0" w:color="auto"/>
            <w:left w:val="none" w:sz="0" w:space="0" w:color="auto"/>
            <w:bottom w:val="none" w:sz="0" w:space="0" w:color="auto"/>
            <w:right w:val="none" w:sz="0" w:space="0" w:color="auto"/>
          </w:divBdr>
          <w:divsChild>
            <w:div w:id="616332721">
              <w:marLeft w:val="0"/>
              <w:marRight w:val="0"/>
              <w:marTop w:val="0"/>
              <w:marBottom w:val="0"/>
              <w:divBdr>
                <w:top w:val="none" w:sz="0" w:space="0" w:color="auto"/>
                <w:left w:val="none" w:sz="0" w:space="0" w:color="auto"/>
                <w:bottom w:val="none" w:sz="0" w:space="0" w:color="auto"/>
                <w:right w:val="none" w:sz="0" w:space="0" w:color="auto"/>
              </w:divBdr>
            </w:div>
          </w:divsChild>
        </w:div>
        <w:div w:id="2127969986">
          <w:marLeft w:val="0"/>
          <w:marRight w:val="0"/>
          <w:marTop w:val="0"/>
          <w:marBottom w:val="0"/>
          <w:divBdr>
            <w:top w:val="none" w:sz="0" w:space="0" w:color="auto"/>
            <w:left w:val="none" w:sz="0" w:space="0" w:color="auto"/>
            <w:bottom w:val="none" w:sz="0" w:space="0" w:color="auto"/>
            <w:right w:val="none" w:sz="0" w:space="0" w:color="auto"/>
          </w:divBdr>
          <w:divsChild>
            <w:div w:id="2124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41580">
      <w:bodyDiv w:val="1"/>
      <w:marLeft w:val="0"/>
      <w:marRight w:val="0"/>
      <w:marTop w:val="0"/>
      <w:marBottom w:val="0"/>
      <w:divBdr>
        <w:top w:val="none" w:sz="0" w:space="0" w:color="auto"/>
        <w:left w:val="none" w:sz="0" w:space="0" w:color="auto"/>
        <w:bottom w:val="none" w:sz="0" w:space="0" w:color="auto"/>
        <w:right w:val="none" w:sz="0" w:space="0" w:color="auto"/>
      </w:divBdr>
    </w:div>
    <w:div w:id="1264218341">
      <w:bodyDiv w:val="1"/>
      <w:marLeft w:val="0"/>
      <w:marRight w:val="0"/>
      <w:marTop w:val="0"/>
      <w:marBottom w:val="0"/>
      <w:divBdr>
        <w:top w:val="none" w:sz="0" w:space="0" w:color="auto"/>
        <w:left w:val="none" w:sz="0" w:space="0" w:color="auto"/>
        <w:bottom w:val="none" w:sz="0" w:space="0" w:color="auto"/>
        <w:right w:val="none" w:sz="0" w:space="0" w:color="auto"/>
      </w:divBdr>
      <w:divsChild>
        <w:div w:id="297999288">
          <w:marLeft w:val="0"/>
          <w:marRight w:val="0"/>
          <w:marTop w:val="0"/>
          <w:marBottom w:val="225"/>
          <w:divBdr>
            <w:top w:val="none" w:sz="0" w:space="0" w:color="auto"/>
            <w:left w:val="none" w:sz="0" w:space="0" w:color="auto"/>
            <w:bottom w:val="none" w:sz="0" w:space="0" w:color="auto"/>
            <w:right w:val="none" w:sz="0" w:space="0" w:color="auto"/>
          </w:divBdr>
        </w:div>
        <w:div w:id="922107386">
          <w:marLeft w:val="0"/>
          <w:marRight w:val="0"/>
          <w:marTop w:val="0"/>
          <w:marBottom w:val="225"/>
          <w:divBdr>
            <w:top w:val="none" w:sz="0" w:space="0" w:color="auto"/>
            <w:left w:val="none" w:sz="0" w:space="0" w:color="auto"/>
            <w:bottom w:val="none" w:sz="0" w:space="0" w:color="auto"/>
            <w:right w:val="none" w:sz="0" w:space="0" w:color="auto"/>
          </w:divBdr>
        </w:div>
        <w:div w:id="2084257910">
          <w:marLeft w:val="0"/>
          <w:marRight w:val="0"/>
          <w:marTop w:val="0"/>
          <w:marBottom w:val="0"/>
          <w:divBdr>
            <w:top w:val="none" w:sz="0" w:space="0" w:color="auto"/>
            <w:left w:val="none" w:sz="0" w:space="0" w:color="auto"/>
            <w:bottom w:val="none" w:sz="0" w:space="0" w:color="auto"/>
            <w:right w:val="none" w:sz="0" w:space="0" w:color="auto"/>
          </w:divBdr>
        </w:div>
      </w:divsChild>
    </w:div>
    <w:div w:id="1353603574">
      <w:bodyDiv w:val="1"/>
      <w:marLeft w:val="0"/>
      <w:marRight w:val="0"/>
      <w:marTop w:val="0"/>
      <w:marBottom w:val="0"/>
      <w:divBdr>
        <w:top w:val="none" w:sz="0" w:space="0" w:color="auto"/>
        <w:left w:val="none" w:sz="0" w:space="0" w:color="auto"/>
        <w:bottom w:val="none" w:sz="0" w:space="0" w:color="auto"/>
        <w:right w:val="none" w:sz="0" w:space="0" w:color="auto"/>
      </w:divBdr>
      <w:divsChild>
        <w:div w:id="801310859">
          <w:marLeft w:val="0"/>
          <w:marRight w:val="0"/>
          <w:marTop w:val="0"/>
          <w:marBottom w:val="0"/>
          <w:divBdr>
            <w:top w:val="single" w:sz="18" w:space="8" w:color="3E3E3E"/>
            <w:left w:val="none" w:sz="0" w:space="0" w:color="auto"/>
            <w:bottom w:val="single" w:sz="18" w:space="8" w:color="3E3E3E"/>
            <w:right w:val="none" w:sz="0" w:space="0" w:color="auto"/>
          </w:divBdr>
        </w:div>
        <w:div w:id="1550457669">
          <w:marLeft w:val="0"/>
          <w:marRight w:val="0"/>
          <w:marTop w:val="0"/>
          <w:marBottom w:val="0"/>
          <w:divBdr>
            <w:top w:val="none" w:sz="0" w:space="0" w:color="auto"/>
            <w:left w:val="none" w:sz="0" w:space="0" w:color="auto"/>
            <w:bottom w:val="none" w:sz="0" w:space="0" w:color="auto"/>
            <w:right w:val="none" w:sz="0" w:space="0" w:color="auto"/>
          </w:divBdr>
          <w:divsChild>
            <w:div w:id="538012031">
              <w:marLeft w:val="0"/>
              <w:marRight w:val="0"/>
              <w:marTop w:val="0"/>
              <w:marBottom w:val="0"/>
              <w:divBdr>
                <w:top w:val="none" w:sz="0" w:space="0" w:color="auto"/>
                <w:left w:val="none" w:sz="0" w:space="0" w:color="auto"/>
                <w:bottom w:val="none" w:sz="0" w:space="0" w:color="auto"/>
                <w:right w:val="none" w:sz="0" w:space="0" w:color="auto"/>
              </w:divBdr>
              <w:divsChild>
                <w:div w:id="6802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925204">
      <w:bodyDiv w:val="1"/>
      <w:marLeft w:val="0"/>
      <w:marRight w:val="0"/>
      <w:marTop w:val="0"/>
      <w:marBottom w:val="0"/>
      <w:divBdr>
        <w:top w:val="none" w:sz="0" w:space="0" w:color="auto"/>
        <w:left w:val="none" w:sz="0" w:space="0" w:color="auto"/>
        <w:bottom w:val="none" w:sz="0" w:space="0" w:color="auto"/>
        <w:right w:val="none" w:sz="0" w:space="0" w:color="auto"/>
      </w:divBdr>
      <w:divsChild>
        <w:div w:id="43064904">
          <w:marLeft w:val="0"/>
          <w:marRight w:val="0"/>
          <w:marTop w:val="0"/>
          <w:marBottom w:val="0"/>
          <w:divBdr>
            <w:top w:val="none" w:sz="0" w:space="0" w:color="auto"/>
            <w:left w:val="none" w:sz="0" w:space="0" w:color="auto"/>
            <w:bottom w:val="none" w:sz="0" w:space="0" w:color="auto"/>
            <w:right w:val="none" w:sz="0" w:space="0" w:color="auto"/>
          </w:divBdr>
          <w:divsChild>
            <w:div w:id="2041472070">
              <w:marLeft w:val="0"/>
              <w:marRight w:val="0"/>
              <w:marTop w:val="0"/>
              <w:marBottom w:val="0"/>
              <w:divBdr>
                <w:top w:val="none" w:sz="0" w:space="0" w:color="auto"/>
                <w:left w:val="none" w:sz="0" w:space="0" w:color="auto"/>
                <w:bottom w:val="none" w:sz="0" w:space="0" w:color="auto"/>
                <w:right w:val="none" w:sz="0" w:space="0" w:color="auto"/>
              </w:divBdr>
              <w:divsChild>
                <w:div w:id="792403419">
                  <w:marLeft w:val="0"/>
                  <w:marRight w:val="0"/>
                  <w:marTop w:val="0"/>
                  <w:marBottom w:val="0"/>
                  <w:divBdr>
                    <w:top w:val="none" w:sz="0" w:space="0" w:color="auto"/>
                    <w:left w:val="none" w:sz="0" w:space="0" w:color="auto"/>
                    <w:bottom w:val="none" w:sz="0" w:space="0" w:color="auto"/>
                    <w:right w:val="none" w:sz="0" w:space="0" w:color="auto"/>
                  </w:divBdr>
                  <w:divsChild>
                    <w:div w:id="17872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43580">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23200">
      <w:bodyDiv w:val="1"/>
      <w:marLeft w:val="0"/>
      <w:marRight w:val="0"/>
      <w:marTop w:val="0"/>
      <w:marBottom w:val="0"/>
      <w:divBdr>
        <w:top w:val="none" w:sz="0" w:space="0" w:color="auto"/>
        <w:left w:val="none" w:sz="0" w:space="0" w:color="auto"/>
        <w:bottom w:val="none" w:sz="0" w:space="0" w:color="auto"/>
        <w:right w:val="none" w:sz="0" w:space="0" w:color="auto"/>
      </w:divBdr>
    </w:div>
    <w:div w:id="1649749414">
      <w:bodyDiv w:val="1"/>
      <w:marLeft w:val="0"/>
      <w:marRight w:val="0"/>
      <w:marTop w:val="0"/>
      <w:marBottom w:val="0"/>
      <w:divBdr>
        <w:top w:val="none" w:sz="0" w:space="0" w:color="auto"/>
        <w:left w:val="none" w:sz="0" w:space="0" w:color="auto"/>
        <w:bottom w:val="none" w:sz="0" w:space="0" w:color="auto"/>
        <w:right w:val="none" w:sz="0" w:space="0" w:color="auto"/>
      </w:divBdr>
      <w:divsChild>
        <w:div w:id="1125390700">
          <w:marLeft w:val="0"/>
          <w:marRight w:val="0"/>
          <w:marTop w:val="0"/>
          <w:marBottom w:val="0"/>
          <w:divBdr>
            <w:top w:val="none" w:sz="0" w:space="0" w:color="auto"/>
            <w:left w:val="none" w:sz="0" w:space="0" w:color="auto"/>
            <w:bottom w:val="none" w:sz="0" w:space="0" w:color="auto"/>
            <w:right w:val="none" w:sz="0" w:space="0" w:color="auto"/>
          </w:divBdr>
          <w:divsChild>
            <w:div w:id="6642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02852">
      <w:bodyDiv w:val="1"/>
      <w:marLeft w:val="0"/>
      <w:marRight w:val="0"/>
      <w:marTop w:val="0"/>
      <w:marBottom w:val="0"/>
      <w:divBdr>
        <w:top w:val="none" w:sz="0" w:space="0" w:color="auto"/>
        <w:left w:val="none" w:sz="0" w:space="0" w:color="auto"/>
        <w:bottom w:val="none" w:sz="0" w:space="0" w:color="auto"/>
        <w:right w:val="none" w:sz="0" w:space="0" w:color="auto"/>
      </w:divBdr>
    </w:div>
    <w:div w:id="1682467451">
      <w:bodyDiv w:val="1"/>
      <w:marLeft w:val="0"/>
      <w:marRight w:val="0"/>
      <w:marTop w:val="0"/>
      <w:marBottom w:val="0"/>
      <w:divBdr>
        <w:top w:val="none" w:sz="0" w:space="0" w:color="auto"/>
        <w:left w:val="none" w:sz="0" w:space="0" w:color="auto"/>
        <w:bottom w:val="none" w:sz="0" w:space="0" w:color="auto"/>
        <w:right w:val="none" w:sz="0" w:space="0" w:color="auto"/>
      </w:divBdr>
    </w:div>
    <w:div w:id="1696731262">
      <w:bodyDiv w:val="1"/>
      <w:marLeft w:val="0"/>
      <w:marRight w:val="0"/>
      <w:marTop w:val="0"/>
      <w:marBottom w:val="0"/>
      <w:divBdr>
        <w:top w:val="none" w:sz="0" w:space="0" w:color="auto"/>
        <w:left w:val="none" w:sz="0" w:space="0" w:color="auto"/>
        <w:bottom w:val="none" w:sz="0" w:space="0" w:color="auto"/>
        <w:right w:val="none" w:sz="0" w:space="0" w:color="auto"/>
      </w:divBdr>
    </w:div>
    <w:div w:id="1739017603">
      <w:bodyDiv w:val="1"/>
      <w:marLeft w:val="0"/>
      <w:marRight w:val="0"/>
      <w:marTop w:val="0"/>
      <w:marBottom w:val="0"/>
      <w:divBdr>
        <w:top w:val="none" w:sz="0" w:space="0" w:color="auto"/>
        <w:left w:val="none" w:sz="0" w:space="0" w:color="auto"/>
        <w:bottom w:val="none" w:sz="0" w:space="0" w:color="auto"/>
        <w:right w:val="none" w:sz="0" w:space="0" w:color="auto"/>
      </w:divBdr>
    </w:div>
    <w:div w:id="1802309772">
      <w:bodyDiv w:val="1"/>
      <w:marLeft w:val="0"/>
      <w:marRight w:val="0"/>
      <w:marTop w:val="0"/>
      <w:marBottom w:val="0"/>
      <w:divBdr>
        <w:top w:val="none" w:sz="0" w:space="0" w:color="auto"/>
        <w:left w:val="none" w:sz="0" w:space="0" w:color="auto"/>
        <w:bottom w:val="none" w:sz="0" w:space="0" w:color="auto"/>
        <w:right w:val="none" w:sz="0" w:space="0" w:color="auto"/>
      </w:divBdr>
      <w:divsChild>
        <w:div w:id="1836535282">
          <w:marLeft w:val="0"/>
          <w:marRight w:val="0"/>
          <w:marTop w:val="0"/>
          <w:marBottom w:val="0"/>
          <w:divBdr>
            <w:top w:val="none" w:sz="0" w:space="0" w:color="auto"/>
            <w:left w:val="none" w:sz="0" w:space="0" w:color="auto"/>
            <w:bottom w:val="none" w:sz="0" w:space="0" w:color="auto"/>
            <w:right w:val="none" w:sz="0" w:space="0" w:color="auto"/>
          </w:divBdr>
          <w:divsChild>
            <w:div w:id="13171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18681">
      <w:bodyDiv w:val="1"/>
      <w:marLeft w:val="0"/>
      <w:marRight w:val="0"/>
      <w:marTop w:val="0"/>
      <w:marBottom w:val="0"/>
      <w:divBdr>
        <w:top w:val="none" w:sz="0" w:space="0" w:color="auto"/>
        <w:left w:val="none" w:sz="0" w:space="0" w:color="auto"/>
        <w:bottom w:val="none" w:sz="0" w:space="0" w:color="auto"/>
        <w:right w:val="none" w:sz="0" w:space="0" w:color="auto"/>
      </w:divBdr>
    </w:div>
    <w:div w:id="1827549156">
      <w:bodyDiv w:val="1"/>
      <w:marLeft w:val="0"/>
      <w:marRight w:val="0"/>
      <w:marTop w:val="0"/>
      <w:marBottom w:val="0"/>
      <w:divBdr>
        <w:top w:val="none" w:sz="0" w:space="0" w:color="auto"/>
        <w:left w:val="none" w:sz="0" w:space="0" w:color="auto"/>
        <w:bottom w:val="none" w:sz="0" w:space="0" w:color="auto"/>
        <w:right w:val="none" w:sz="0" w:space="0" w:color="auto"/>
      </w:divBdr>
      <w:divsChild>
        <w:div w:id="203560934">
          <w:marLeft w:val="0"/>
          <w:marRight w:val="0"/>
          <w:marTop w:val="0"/>
          <w:marBottom w:val="225"/>
          <w:divBdr>
            <w:top w:val="none" w:sz="0" w:space="0" w:color="auto"/>
            <w:left w:val="none" w:sz="0" w:space="0" w:color="auto"/>
            <w:bottom w:val="none" w:sz="0" w:space="0" w:color="auto"/>
            <w:right w:val="none" w:sz="0" w:space="0" w:color="auto"/>
          </w:divBdr>
        </w:div>
        <w:div w:id="400177464">
          <w:marLeft w:val="0"/>
          <w:marRight w:val="0"/>
          <w:marTop w:val="0"/>
          <w:marBottom w:val="0"/>
          <w:divBdr>
            <w:top w:val="none" w:sz="0" w:space="0" w:color="auto"/>
            <w:left w:val="none" w:sz="0" w:space="0" w:color="auto"/>
            <w:bottom w:val="none" w:sz="0" w:space="0" w:color="auto"/>
            <w:right w:val="none" w:sz="0" w:space="0" w:color="auto"/>
          </w:divBdr>
          <w:divsChild>
            <w:div w:id="2122412594">
              <w:marLeft w:val="0"/>
              <w:marRight w:val="450"/>
              <w:marTop w:val="150"/>
              <w:marBottom w:val="450"/>
              <w:divBdr>
                <w:top w:val="none" w:sz="0" w:space="0" w:color="auto"/>
                <w:left w:val="none" w:sz="0" w:space="0" w:color="auto"/>
                <w:bottom w:val="none" w:sz="0" w:space="0" w:color="auto"/>
                <w:right w:val="none" w:sz="0" w:space="0" w:color="auto"/>
              </w:divBdr>
              <w:divsChild>
                <w:div w:id="869993413">
                  <w:marLeft w:val="0"/>
                  <w:marRight w:val="0"/>
                  <w:marTop w:val="0"/>
                  <w:marBottom w:val="0"/>
                  <w:divBdr>
                    <w:top w:val="none" w:sz="0" w:space="0" w:color="auto"/>
                    <w:left w:val="none" w:sz="0" w:space="0" w:color="auto"/>
                    <w:bottom w:val="none" w:sz="0" w:space="0" w:color="auto"/>
                    <w:right w:val="none" w:sz="0" w:space="0" w:color="auto"/>
                  </w:divBdr>
                  <w:divsChild>
                    <w:div w:id="931163745">
                      <w:marLeft w:val="0"/>
                      <w:marRight w:val="0"/>
                      <w:marTop w:val="450"/>
                      <w:marBottom w:val="0"/>
                      <w:divBdr>
                        <w:top w:val="none" w:sz="0" w:space="0" w:color="auto"/>
                        <w:left w:val="none" w:sz="0" w:space="0" w:color="auto"/>
                        <w:bottom w:val="none" w:sz="0" w:space="0" w:color="auto"/>
                        <w:right w:val="none" w:sz="0" w:space="0" w:color="auto"/>
                      </w:divBdr>
                      <w:divsChild>
                        <w:div w:id="6025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263313">
          <w:marLeft w:val="0"/>
          <w:marRight w:val="0"/>
          <w:marTop w:val="0"/>
          <w:marBottom w:val="225"/>
          <w:divBdr>
            <w:top w:val="none" w:sz="0" w:space="0" w:color="auto"/>
            <w:left w:val="none" w:sz="0" w:space="0" w:color="auto"/>
            <w:bottom w:val="none" w:sz="0" w:space="0" w:color="auto"/>
            <w:right w:val="none" w:sz="0" w:space="0" w:color="auto"/>
          </w:divBdr>
        </w:div>
        <w:div w:id="1317341551">
          <w:marLeft w:val="0"/>
          <w:marRight w:val="0"/>
          <w:marTop w:val="0"/>
          <w:marBottom w:val="225"/>
          <w:divBdr>
            <w:top w:val="none" w:sz="0" w:space="0" w:color="auto"/>
            <w:left w:val="none" w:sz="0" w:space="0" w:color="auto"/>
            <w:bottom w:val="none" w:sz="0" w:space="0" w:color="auto"/>
            <w:right w:val="none" w:sz="0" w:space="0" w:color="auto"/>
          </w:divBdr>
        </w:div>
        <w:div w:id="1377773461">
          <w:marLeft w:val="0"/>
          <w:marRight w:val="0"/>
          <w:marTop w:val="0"/>
          <w:marBottom w:val="225"/>
          <w:divBdr>
            <w:top w:val="none" w:sz="0" w:space="0" w:color="auto"/>
            <w:left w:val="none" w:sz="0" w:space="0" w:color="auto"/>
            <w:bottom w:val="none" w:sz="0" w:space="0" w:color="auto"/>
            <w:right w:val="none" w:sz="0" w:space="0" w:color="auto"/>
          </w:divBdr>
        </w:div>
        <w:div w:id="2029401452">
          <w:marLeft w:val="0"/>
          <w:marRight w:val="0"/>
          <w:marTop w:val="0"/>
          <w:marBottom w:val="225"/>
          <w:divBdr>
            <w:top w:val="none" w:sz="0" w:space="0" w:color="auto"/>
            <w:left w:val="none" w:sz="0" w:space="0" w:color="auto"/>
            <w:bottom w:val="none" w:sz="0" w:space="0" w:color="auto"/>
            <w:right w:val="none" w:sz="0" w:space="0" w:color="auto"/>
          </w:divBdr>
        </w:div>
      </w:divsChild>
    </w:div>
    <w:div w:id="1868715835">
      <w:bodyDiv w:val="1"/>
      <w:marLeft w:val="0"/>
      <w:marRight w:val="0"/>
      <w:marTop w:val="0"/>
      <w:marBottom w:val="0"/>
      <w:divBdr>
        <w:top w:val="none" w:sz="0" w:space="0" w:color="auto"/>
        <w:left w:val="none" w:sz="0" w:space="0" w:color="auto"/>
        <w:bottom w:val="none" w:sz="0" w:space="0" w:color="auto"/>
        <w:right w:val="none" w:sz="0" w:space="0" w:color="auto"/>
      </w:divBdr>
    </w:div>
    <w:div w:id="1918128849">
      <w:bodyDiv w:val="1"/>
      <w:marLeft w:val="0"/>
      <w:marRight w:val="0"/>
      <w:marTop w:val="0"/>
      <w:marBottom w:val="0"/>
      <w:divBdr>
        <w:top w:val="none" w:sz="0" w:space="0" w:color="auto"/>
        <w:left w:val="none" w:sz="0" w:space="0" w:color="auto"/>
        <w:bottom w:val="none" w:sz="0" w:space="0" w:color="auto"/>
        <w:right w:val="none" w:sz="0" w:space="0" w:color="auto"/>
      </w:divBdr>
      <w:divsChild>
        <w:div w:id="1492326985">
          <w:marLeft w:val="0"/>
          <w:marRight w:val="0"/>
          <w:marTop w:val="0"/>
          <w:marBottom w:val="0"/>
          <w:divBdr>
            <w:top w:val="none" w:sz="0" w:space="0" w:color="auto"/>
            <w:left w:val="none" w:sz="0" w:space="0" w:color="auto"/>
            <w:bottom w:val="none" w:sz="0" w:space="0" w:color="auto"/>
            <w:right w:val="none" w:sz="0" w:space="0" w:color="auto"/>
          </w:divBdr>
          <w:divsChild>
            <w:div w:id="1970933063">
              <w:marLeft w:val="0"/>
              <w:marRight w:val="0"/>
              <w:marTop w:val="0"/>
              <w:marBottom w:val="0"/>
              <w:divBdr>
                <w:top w:val="none" w:sz="0" w:space="0" w:color="auto"/>
                <w:left w:val="none" w:sz="0" w:space="0" w:color="auto"/>
                <w:bottom w:val="none" w:sz="0" w:space="0" w:color="auto"/>
                <w:right w:val="none" w:sz="0" w:space="0" w:color="auto"/>
              </w:divBdr>
              <w:divsChild>
                <w:div w:id="10242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82057">
      <w:bodyDiv w:val="1"/>
      <w:marLeft w:val="0"/>
      <w:marRight w:val="0"/>
      <w:marTop w:val="0"/>
      <w:marBottom w:val="0"/>
      <w:divBdr>
        <w:top w:val="none" w:sz="0" w:space="0" w:color="auto"/>
        <w:left w:val="none" w:sz="0" w:space="0" w:color="auto"/>
        <w:bottom w:val="none" w:sz="0" w:space="0" w:color="auto"/>
        <w:right w:val="none" w:sz="0" w:space="0" w:color="auto"/>
      </w:divBdr>
      <w:divsChild>
        <w:div w:id="579565326">
          <w:marLeft w:val="0"/>
          <w:marRight w:val="0"/>
          <w:marTop w:val="0"/>
          <w:marBottom w:val="0"/>
          <w:divBdr>
            <w:top w:val="none" w:sz="0" w:space="0" w:color="auto"/>
            <w:left w:val="none" w:sz="0" w:space="0" w:color="auto"/>
            <w:bottom w:val="none" w:sz="0" w:space="0" w:color="auto"/>
            <w:right w:val="none" w:sz="0" w:space="0" w:color="auto"/>
          </w:divBdr>
          <w:divsChild>
            <w:div w:id="825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51914">
      <w:bodyDiv w:val="1"/>
      <w:marLeft w:val="0"/>
      <w:marRight w:val="0"/>
      <w:marTop w:val="0"/>
      <w:marBottom w:val="0"/>
      <w:divBdr>
        <w:top w:val="none" w:sz="0" w:space="0" w:color="auto"/>
        <w:left w:val="none" w:sz="0" w:space="0" w:color="auto"/>
        <w:bottom w:val="none" w:sz="0" w:space="0" w:color="auto"/>
        <w:right w:val="none" w:sz="0" w:space="0" w:color="auto"/>
      </w:divBdr>
      <w:divsChild>
        <w:div w:id="1493256147">
          <w:marLeft w:val="0"/>
          <w:marRight w:val="0"/>
          <w:marTop w:val="0"/>
          <w:marBottom w:val="0"/>
          <w:divBdr>
            <w:top w:val="none" w:sz="0" w:space="0" w:color="auto"/>
            <w:left w:val="none" w:sz="0" w:space="0" w:color="auto"/>
            <w:bottom w:val="none" w:sz="0" w:space="0" w:color="auto"/>
            <w:right w:val="none" w:sz="0" w:space="0" w:color="auto"/>
          </w:divBdr>
          <w:divsChild>
            <w:div w:id="1217931019">
              <w:marLeft w:val="0"/>
              <w:marRight w:val="0"/>
              <w:marTop w:val="0"/>
              <w:marBottom w:val="0"/>
              <w:divBdr>
                <w:top w:val="none" w:sz="0" w:space="0" w:color="auto"/>
                <w:left w:val="none" w:sz="0" w:space="0" w:color="auto"/>
                <w:bottom w:val="none" w:sz="0" w:space="0" w:color="auto"/>
                <w:right w:val="none" w:sz="0" w:space="0" w:color="auto"/>
              </w:divBdr>
              <w:divsChild>
                <w:div w:id="13804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6101">
      <w:bodyDiv w:val="1"/>
      <w:marLeft w:val="0"/>
      <w:marRight w:val="0"/>
      <w:marTop w:val="0"/>
      <w:marBottom w:val="0"/>
      <w:divBdr>
        <w:top w:val="none" w:sz="0" w:space="0" w:color="auto"/>
        <w:left w:val="none" w:sz="0" w:space="0" w:color="auto"/>
        <w:bottom w:val="none" w:sz="0" w:space="0" w:color="auto"/>
        <w:right w:val="none" w:sz="0" w:space="0" w:color="auto"/>
      </w:divBdr>
      <w:divsChild>
        <w:div w:id="20205637">
          <w:marLeft w:val="0"/>
          <w:marRight w:val="0"/>
          <w:marTop w:val="0"/>
          <w:marBottom w:val="0"/>
          <w:divBdr>
            <w:top w:val="none" w:sz="0" w:space="0" w:color="auto"/>
            <w:left w:val="none" w:sz="0" w:space="0" w:color="auto"/>
            <w:bottom w:val="none" w:sz="0" w:space="0" w:color="auto"/>
            <w:right w:val="none" w:sz="0" w:space="0" w:color="auto"/>
          </w:divBdr>
          <w:divsChild>
            <w:div w:id="104621423">
              <w:marLeft w:val="0"/>
              <w:marRight w:val="0"/>
              <w:marTop w:val="0"/>
              <w:marBottom w:val="0"/>
              <w:divBdr>
                <w:top w:val="none" w:sz="0" w:space="0" w:color="auto"/>
                <w:left w:val="none" w:sz="0" w:space="0" w:color="auto"/>
                <w:bottom w:val="none" w:sz="0" w:space="0" w:color="auto"/>
                <w:right w:val="none" w:sz="0" w:space="0" w:color="auto"/>
              </w:divBdr>
            </w:div>
          </w:divsChild>
        </w:div>
        <w:div w:id="1628194827">
          <w:marLeft w:val="0"/>
          <w:marRight w:val="0"/>
          <w:marTop w:val="0"/>
          <w:marBottom w:val="180"/>
          <w:divBdr>
            <w:top w:val="none" w:sz="0" w:space="0" w:color="auto"/>
            <w:left w:val="none" w:sz="0" w:space="0" w:color="auto"/>
            <w:bottom w:val="none" w:sz="0" w:space="0" w:color="auto"/>
            <w:right w:val="none" w:sz="0" w:space="0" w:color="auto"/>
          </w:divBdr>
          <w:divsChild>
            <w:div w:id="876965912">
              <w:marLeft w:val="0"/>
              <w:marRight w:val="0"/>
              <w:marTop w:val="0"/>
              <w:marBottom w:val="0"/>
              <w:divBdr>
                <w:top w:val="none" w:sz="0" w:space="0" w:color="auto"/>
                <w:left w:val="none" w:sz="0" w:space="0" w:color="auto"/>
                <w:bottom w:val="none" w:sz="0" w:space="0" w:color="auto"/>
                <w:right w:val="none" w:sz="0" w:space="0" w:color="auto"/>
              </w:divBdr>
              <w:divsChild>
                <w:div w:id="3225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8897">
      <w:bodyDiv w:val="1"/>
      <w:marLeft w:val="0"/>
      <w:marRight w:val="0"/>
      <w:marTop w:val="0"/>
      <w:marBottom w:val="0"/>
      <w:divBdr>
        <w:top w:val="none" w:sz="0" w:space="0" w:color="auto"/>
        <w:left w:val="none" w:sz="0" w:space="0" w:color="auto"/>
        <w:bottom w:val="none" w:sz="0" w:space="0" w:color="auto"/>
        <w:right w:val="none" w:sz="0" w:space="0" w:color="auto"/>
      </w:divBdr>
      <w:divsChild>
        <w:div w:id="349532752">
          <w:marLeft w:val="0"/>
          <w:marRight w:val="0"/>
          <w:marTop w:val="0"/>
          <w:marBottom w:val="0"/>
          <w:divBdr>
            <w:top w:val="none" w:sz="0" w:space="0" w:color="auto"/>
            <w:left w:val="none" w:sz="0" w:space="0" w:color="auto"/>
            <w:bottom w:val="none" w:sz="0" w:space="0" w:color="auto"/>
            <w:right w:val="none" w:sz="0" w:space="0" w:color="auto"/>
          </w:divBdr>
          <w:divsChild>
            <w:div w:id="11691176">
              <w:marLeft w:val="0"/>
              <w:marRight w:val="0"/>
              <w:marTop w:val="0"/>
              <w:marBottom w:val="0"/>
              <w:divBdr>
                <w:top w:val="none" w:sz="0" w:space="0" w:color="auto"/>
                <w:left w:val="none" w:sz="0" w:space="0" w:color="auto"/>
                <w:bottom w:val="none" w:sz="0" w:space="0" w:color="auto"/>
                <w:right w:val="none" w:sz="0" w:space="0" w:color="auto"/>
              </w:divBdr>
              <w:divsChild>
                <w:div w:id="19940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85C45-A15B-1F4C-A285-D4A2C212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5</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Noah Jeub</cp:lastModifiedBy>
  <cp:revision>18</cp:revision>
  <dcterms:created xsi:type="dcterms:W3CDTF">2018-07-03T00:56:00Z</dcterms:created>
  <dcterms:modified xsi:type="dcterms:W3CDTF">2018-07-09T20:25:00Z</dcterms:modified>
</cp:coreProperties>
</file>